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aconcuadrcula"/>
        <w:tblW w:w="9639" w:type="dxa"/>
        <w:jc w:val="center"/>
        <w:tblLook w:val="04A0" w:firstRow="1" w:lastRow="0" w:firstColumn="1" w:lastColumn="0" w:noHBand="0" w:noVBand="1"/>
      </w:tblPr>
      <w:tblGrid>
        <w:gridCol w:w="1625"/>
        <w:gridCol w:w="1128"/>
        <w:gridCol w:w="1332"/>
        <w:gridCol w:w="1869"/>
        <w:gridCol w:w="1328"/>
        <w:gridCol w:w="2357"/>
      </w:tblGrid>
      <w:tr w:rsidR="00991756" w:rsidRPr="00F82B97" w14:paraId="40A05F2B" w14:textId="77777777" w:rsidTr="00882D16">
        <w:trPr>
          <w:jc w:val="center"/>
        </w:trPr>
        <w:tc>
          <w:tcPr>
            <w:tcW w:w="9639" w:type="dxa"/>
            <w:gridSpan w:val="6"/>
            <w:shd w:val="clear" w:color="auto" w:fill="BFBFBF" w:themeFill="background1" w:themeFillShade="BF"/>
            <w:vAlign w:val="center"/>
            <w:hideMark/>
          </w:tcPr>
          <w:p w14:paraId="667F6707" w14:textId="52E46E47" w:rsidR="00991756" w:rsidRPr="00F82B97" w:rsidRDefault="00882D16" w:rsidP="00390A56">
            <w:pPr>
              <w:spacing w:line="0" w:lineRule="atLeast"/>
              <w:jc w:val="center"/>
              <w:rPr>
                <w:rFonts w:cstheme="minorHAnsi"/>
                <w:b/>
                <w:bCs/>
                <w:sz w:val="16"/>
                <w:szCs w:val="16"/>
              </w:rPr>
            </w:pPr>
            <w:r w:rsidRPr="00F82B97">
              <w:rPr>
                <w:rFonts w:cstheme="minorHAnsi"/>
                <w:b/>
                <w:bCs/>
                <w:sz w:val="16"/>
                <w:szCs w:val="16"/>
              </w:rPr>
              <w:t>DATOS GENERALES</w:t>
            </w:r>
          </w:p>
        </w:tc>
      </w:tr>
      <w:tr w:rsidR="00991756" w:rsidRPr="00F82B97" w14:paraId="29A75B85" w14:textId="77777777" w:rsidTr="0047011F">
        <w:trPr>
          <w:jc w:val="center"/>
        </w:trPr>
        <w:tc>
          <w:tcPr>
            <w:tcW w:w="1625" w:type="dxa"/>
            <w:shd w:val="clear" w:color="auto" w:fill="D9D9D9" w:themeFill="background1" w:themeFillShade="D9"/>
            <w:vAlign w:val="center"/>
          </w:tcPr>
          <w:p w14:paraId="636FD67A" w14:textId="6730B705" w:rsidR="00991756" w:rsidRPr="00F82B97" w:rsidRDefault="00991756" w:rsidP="00390A56">
            <w:pPr>
              <w:spacing w:line="0" w:lineRule="atLeast"/>
              <w:rPr>
                <w:rFonts w:cstheme="minorHAnsi"/>
                <w:sz w:val="16"/>
                <w:szCs w:val="16"/>
              </w:rPr>
            </w:pPr>
          </w:p>
        </w:tc>
        <w:tc>
          <w:tcPr>
            <w:tcW w:w="2460" w:type="dxa"/>
            <w:gridSpan w:val="2"/>
            <w:vAlign w:val="center"/>
          </w:tcPr>
          <w:p w14:paraId="5483E8B3" w14:textId="2CE84F23" w:rsidR="00991756" w:rsidRPr="00F82B97" w:rsidRDefault="00991756" w:rsidP="00390A56">
            <w:pPr>
              <w:spacing w:line="0" w:lineRule="atLeast"/>
              <w:rPr>
                <w:rFonts w:cstheme="minorHAnsi"/>
                <w:sz w:val="16"/>
                <w:szCs w:val="16"/>
              </w:rPr>
            </w:pPr>
          </w:p>
        </w:tc>
        <w:tc>
          <w:tcPr>
            <w:tcW w:w="1869" w:type="dxa"/>
            <w:shd w:val="clear" w:color="auto" w:fill="D9D9D9" w:themeFill="background1" w:themeFillShade="D9"/>
            <w:vAlign w:val="center"/>
            <w:hideMark/>
          </w:tcPr>
          <w:p w14:paraId="638307D2" w14:textId="77777777" w:rsidR="00991756" w:rsidRPr="00F82B97" w:rsidRDefault="00991756" w:rsidP="00390A56">
            <w:pPr>
              <w:spacing w:line="0" w:lineRule="atLeast"/>
              <w:rPr>
                <w:rFonts w:cstheme="minorHAnsi"/>
                <w:sz w:val="16"/>
                <w:szCs w:val="16"/>
              </w:rPr>
            </w:pPr>
            <w:r w:rsidRPr="00F82B97">
              <w:rPr>
                <w:rFonts w:cstheme="minorHAnsi"/>
                <w:sz w:val="16"/>
                <w:szCs w:val="16"/>
              </w:rPr>
              <w:t>Número de Informe</w:t>
            </w:r>
          </w:p>
        </w:tc>
        <w:tc>
          <w:tcPr>
            <w:tcW w:w="3685" w:type="dxa"/>
            <w:gridSpan w:val="2"/>
            <w:vAlign w:val="center"/>
            <w:hideMark/>
          </w:tcPr>
          <w:p w14:paraId="34CFF99A" w14:textId="5F844DD0" w:rsidR="00991756" w:rsidRPr="00F82B97" w:rsidRDefault="00882D16" w:rsidP="00390A56">
            <w:pPr>
              <w:spacing w:line="0" w:lineRule="atLeast"/>
              <w:rPr>
                <w:rFonts w:cstheme="minorHAnsi"/>
                <w:sz w:val="16"/>
                <w:szCs w:val="16"/>
              </w:rPr>
            </w:pPr>
            <w:r w:rsidRPr="00F82B97">
              <w:rPr>
                <w:rFonts w:cstheme="minorHAnsi"/>
                <w:sz w:val="16"/>
                <w:szCs w:val="16"/>
              </w:rPr>
              <w:t>MINEDUC-DNIF-</w:t>
            </w:r>
            <w:r w:rsidR="00FA1984" w:rsidRPr="00F82B97">
              <w:rPr>
                <w:rFonts w:cstheme="minorHAnsi"/>
                <w:sz w:val="16"/>
                <w:szCs w:val="16"/>
              </w:rPr>
              <w:t>OB</w:t>
            </w:r>
            <w:r w:rsidRPr="00F82B97">
              <w:rPr>
                <w:rFonts w:cstheme="minorHAnsi"/>
                <w:sz w:val="16"/>
                <w:szCs w:val="16"/>
              </w:rPr>
              <w:t>-</w:t>
            </w:r>
            <w:r w:rsidR="0047011F">
              <w:rPr>
                <w:rFonts w:cstheme="minorHAnsi"/>
                <w:sz w:val="16"/>
                <w:szCs w:val="16"/>
              </w:rPr>
              <w:t>FO</w:t>
            </w:r>
            <w:r w:rsidR="009C5FFA">
              <w:rPr>
                <w:rFonts w:cstheme="minorHAnsi"/>
                <w:sz w:val="16"/>
                <w:szCs w:val="16"/>
              </w:rPr>
              <w:t>-</w:t>
            </w:r>
            <w:r w:rsidRPr="00F82B97">
              <w:rPr>
                <w:rFonts w:cstheme="minorHAnsi"/>
                <w:sz w:val="16"/>
                <w:szCs w:val="16"/>
              </w:rPr>
              <w:t>2023-00</w:t>
            </w:r>
            <w:r w:rsidR="00B935C6" w:rsidRPr="00F82B97">
              <w:rPr>
                <w:rFonts w:cstheme="minorHAnsi"/>
                <w:sz w:val="16"/>
                <w:szCs w:val="16"/>
              </w:rPr>
              <w:t>2</w:t>
            </w:r>
            <w:r w:rsidRPr="00F82B97">
              <w:rPr>
                <w:rFonts w:cstheme="minorHAnsi"/>
                <w:sz w:val="16"/>
                <w:szCs w:val="16"/>
              </w:rPr>
              <w:t>-INF</w:t>
            </w:r>
          </w:p>
        </w:tc>
      </w:tr>
      <w:tr w:rsidR="00BD117C" w:rsidRPr="00F82B97" w14:paraId="1403198F" w14:textId="77777777" w:rsidTr="00882D16">
        <w:trPr>
          <w:jc w:val="center"/>
        </w:trPr>
        <w:tc>
          <w:tcPr>
            <w:tcW w:w="1625" w:type="dxa"/>
            <w:vMerge w:val="restart"/>
            <w:shd w:val="clear" w:color="auto" w:fill="D9D9D9" w:themeFill="background1" w:themeFillShade="D9"/>
            <w:vAlign w:val="center"/>
            <w:hideMark/>
          </w:tcPr>
          <w:p w14:paraId="146EB73D" w14:textId="77777777" w:rsidR="00991756" w:rsidRPr="00F82B97" w:rsidRDefault="00991756" w:rsidP="00390A56">
            <w:pPr>
              <w:spacing w:line="0" w:lineRule="atLeast"/>
              <w:rPr>
                <w:rFonts w:cstheme="minorHAnsi"/>
                <w:sz w:val="16"/>
                <w:szCs w:val="16"/>
              </w:rPr>
            </w:pPr>
            <w:r w:rsidRPr="00F82B97">
              <w:rPr>
                <w:rFonts w:cstheme="minorHAnsi"/>
                <w:sz w:val="16"/>
                <w:szCs w:val="16"/>
              </w:rPr>
              <w:t xml:space="preserve">Funcionario que </w:t>
            </w:r>
          </w:p>
          <w:p w14:paraId="7678624B" w14:textId="77777777" w:rsidR="00991756" w:rsidRPr="00F82B97" w:rsidRDefault="00991756" w:rsidP="00390A56">
            <w:pPr>
              <w:spacing w:line="0" w:lineRule="atLeast"/>
              <w:rPr>
                <w:rFonts w:cstheme="minorHAnsi"/>
                <w:sz w:val="16"/>
                <w:szCs w:val="16"/>
              </w:rPr>
            </w:pPr>
            <w:r w:rsidRPr="00F82B97">
              <w:rPr>
                <w:rFonts w:cstheme="minorHAnsi"/>
                <w:sz w:val="16"/>
                <w:szCs w:val="16"/>
              </w:rPr>
              <w:t xml:space="preserve">elabora el </w:t>
            </w:r>
          </w:p>
          <w:p w14:paraId="035FCDDD" w14:textId="77777777" w:rsidR="00991756" w:rsidRPr="00F82B97" w:rsidRDefault="00991756" w:rsidP="00390A56">
            <w:pPr>
              <w:spacing w:line="0" w:lineRule="atLeast"/>
              <w:rPr>
                <w:rFonts w:cstheme="minorHAnsi"/>
                <w:sz w:val="16"/>
                <w:szCs w:val="16"/>
              </w:rPr>
            </w:pPr>
            <w:r w:rsidRPr="00F82B97">
              <w:rPr>
                <w:rFonts w:cstheme="minorHAnsi"/>
                <w:sz w:val="16"/>
                <w:szCs w:val="16"/>
              </w:rPr>
              <w:t>informe</w:t>
            </w:r>
          </w:p>
        </w:tc>
        <w:tc>
          <w:tcPr>
            <w:tcW w:w="1128" w:type="dxa"/>
            <w:vMerge w:val="restart"/>
            <w:shd w:val="clear" w:color="auto" w:fill="D9D9D9" w:themeFill="background1" w:themeFillShade="D9"/>
            <w:vAlign w:val="center"/>
            <w:hideMark/>
          </w:tcPr>
          <w:p w14:paraId="0D693915" w14:textId="77777777" w:rsidR="00991756" w:rsidRPr="00F82B97" w:rsidRDefault="00991756" w:rsidP="00390A56">
            <w:pPr>
              <w:spacing w:line="0" w:lineRule="atLeast"/>
              <w:rPr>
                <w:rFonts w:cstheme="minorHAnsi"/>
                <w:sz w:val="16"/>
                <w:szCs w:val="16"/>
              </w:rPr>
            </w:pPr>
            <w:r w:rsidRPr="00F82B97">
              <w:rPr>
                <w:rFonts w:cstheme="minorHAnsi"/>
                <w:sz w:val="16"/>
                <w:szCs w:val="16"/>
              </w:rPr>
              <w:t>Nombre</w:t>
            </w:r>
          </w:p>
        </w:tc>
        <w:tc>
          <w:tcPr>
            <w:tcW w:w="4529" w:type="dxa"/>
            <w:gridSpan w:val="3"/>
            <w:shd w:val="clear" w:color="auto" w:fill="D9D9D9" w:themeFill="background1" w:themeFillShade="D9"/>
            <w:vAlign w:val="center"/>
            <w:hideMark/>
          </w:tcPr>
          <w:p w14:paraId="18BF8B09" w14:textId="77777777" w:rsidR="00991756" w:rsidRPr="00F82B97" w:rsidRDefault="00991756" w:rsidP="00390A56">
            <w:pPr>
              <w:spacing w:line="0" w:lineRule="atLeast"/>
              <w:rPr>
                <w:rFonts w:cstheme="minorHAnsi"/>
                <w:sz w:val="16"/>
                <w:szCs w:val="16"/>
              </w:rPr>
            </w:pPr>
            <w:r w:rsidRPr="00F82B97">
              <w:rPr>
                <w:rFonts w:cstheme="minorHAnsi"/>
                <w:sz w:val="16"/>
                <w:szCs w:val="16"/>
              </w:rPr>
              <w:t>Contacto</w:t>
            </w:r>
          </w:p>
        </w:tc>
        <w:tc>
          <w:tcPr>
            <w:tcW w:w="2357" w:type="dxa"/>
            <w:vMerge w:val="restart"/>
            <w:shd w:val="clear" w:color="auto" w:fill="D9D9D9" w:themeFill="background1" w:themeFillShade="D9"/>
            <w:vAlign w:val="center"/>
            <w:hideMark/>
          </w:tcPr>
          <w:p w14:paraId="074598C9" w14:textId="77777777" w:rsidR="00991756" w:rsidRPr="00F82B97" w:rsidRDefault="00991756" w:rsidP="00390A56">
            <w:pPr>
              <w:spacing w:line="0" w:lineRule="atLeast"/>
              <w:rPr>
                <w:rFonts w:cstheme="minorHAnsi"/>
                <w:sz w:val="16"/>
                <w:szCs w:val="16"/>
              </w:rPr>
            </w:pPr>
            <w:r w:rsidRPr="00F82B97">
              <w:rPr>
                <w:rFonts w:cstheme="minorHAnsi"/>
                <w:sz w:val="16"/>
                <w:szCs w:val="16"/>
              </w:rPr>
              <w:t>Cargo</w:t>
            </w:r>
          </w:p>
        </w:tc>
      </w:tr>
      <w:tr w:rsidR="00882D16" w:rsidRPr="00F82B97" w14:paraId="63EC1DB1" w14:textId="77777777" w:rsidTr="00882D16">
        <w:trPr>
          <w:jc w:val="center"/>
        </w:trPr>
        <w:tc>
          <w:tcPr>
            <w:tcW w:w="1625" w:type="dxa"/>
            <w:vMerge/>
            <w:vAlign w:val="center"/>
            <w:hideMark/>
          </w:tcPr>
          <w:p w14:paraId="55F841D0" w14:textId="77777777" w:rsidR="00991756" w:rsidRPr="00F82B97" w:rsidRDefault="00991756" w:rsidP="00390A56">
            <w:pPr>
              <w:spacing w:line="0" w:lineRule="atLeast"/>
              <w:rPr>
                <w:rFonts w:cstheme="minorHAnsi"/>
                <w:sz w:val="16"/>
                <w:szCs w:val="16"/>
              </w:rPr>
            </w:pPr>
          </w:p>
        </w:tc>
        <w:tc>
          <w:tcPr>
            <w:tcW w:w="1128" w:type="dxa"/>
            <w:vMerge/>
            <w:shd w:val="clear" w:color="auto" w:fill="D9D9D9" w:themeFill="background1" w:themeFillShade="D9"/>
            <w:vAlign w:val="center"/>
            <w:hideMark/>
          </w:tcPr>
          <w:p w14:paraId="3001B19D" w14:textId="77777777" w:rsidR="00991756" w:rsidRPr="00F82B97" w:rsidRDefault="00991756" w:rsidP="00390A56">
            <w:pPr>
              <w:spacing w:line="0" w:lineRule="atLeast"/>
              <w:rPr>
                <w:rFonts w:cstheme="minorHAnsi"/>
                <w:sz w:val="16"/>
                <w:szCs w:val="16"/>
              </w:rPr>
            </w:pPr>
          </w:p>
        </w:tc>
        <w:tc>
          <w:tcPr>
            <w:tcW w:w="1332" w:type="dxa"/>
            <w:shd w:val="clear" w:color="auto" w:fill="D9D9D9" w:themeFill="background1" w:themeFillShade="D9"/>
            <w:vAlign w:val="center"/>
            <w:hideMark/>
          </w:tcPr>
          <w:p w14:paraId="4C07A0D6" w14:textId="77777777" w:rsidR="00991756" w:rsidRPr="00F82B97" w:rsidRDefault="00991756" w:rsidP="00390A56">
            <w:pPr>
              <w:spacing w:line="0" w:lineRule="atLeast"/>
              <w:rPr>
                <w:rFonts w:cstheme="minorHAnsi"/>
                <w:sz w:val="16"/>
                <w:szCs w:val="16"/>
              </w:rPr>
            </w:pPr>
            <w:r w:rsidRPr="00F82B97">
              <w:rPr>
                <w:rFonts w:cstheme="minorHAnsi"/>
                <w:sz w:val="16"/>
                <w:szCs w:val="16"/>
              </w:rPr>
              <w:t>Ext. Telefónica</w:t>
            </w:r>
          </w:p>
        </w:tc>
        <w:tc>
          <w:tcPr>
            <w:tcW w:w="3197" w:type="dxa"/>
            <w:gridSpan w:val="2"/>
            <w:shd w:val="clear" w:color="auto" w:fill="D9D9D9" w:themeFill="background1" w:themeFillShade="D9"/>
            <w:vAlign w:val="center"/>
            <w:hideMark/>
          </w:tcPr>
          <w:p w14:paraId="5BB2128C" w14:textId="77777777" w:rsidR="00991756" w:rsidRPr="00F82B97" w:rsidRDefault="00991756" w:rsidP="00390A56">
            <w:pPr>
              <w:spacing w:line="0" w:lineRule="atLeast"/>
              <w:rPr>
                <w:rFonts w:cstheme="minorHAnsi"/>
                <w:sz w:val="16"/>
                <w:szCs w:val="16"/>
              </w:rPr>
            </w:pPr>
            <w:r w:rsidRPr="00F82B97">
              <w:rPr>
                <w:rFonts w:cstheme="minorHAnsi"/>
                <w:sz w:val="16"/>
                <w:szCs w:val="16"/>
              </w:rPr>
              <w:t>Correo Electrónico</w:t>
            </w:r>
          </w:p>
        </w:tc>
        <w:tc>
          <w:tcPr>
            <w:tcW w:w="2357" w:type="dxa"/>
            <w:vMerge/>
            <w:shd w:val="clear" w:color="auto" w:fill="D9D9D9" w:themeFill="background1" w:themeFillShade="D9"/>
            <w:vAlign w:val="center"/>
            <w:hideMark/>
          </w:tcPr>
          <w:p w14:paraId="597E78C6" w14:textId="77777777" w:rsidR="00991756" w:rsidRPr="00F82B97" w:rsidRDefault="00991756" w:rsidP="00390A56">
            <w:pPr>
              <w:spacing w:line="0" w:lineRule="atLeast"/>
              <w:rPr>
                <w:rFonts w:cstheme="minorHAnsi"/>
                <w:sz w:val="16"/>
                <w:szCs w:val="16"/>
              </w:rPr>
            </w:pPr>
          </w:p>
        </w:tc>
      </w:tr>
      <w:tr w:rsidR="00991756" w:rsidRPr="00F82B97" w14:paraId="3E565755" w14:textId="77777777" w:rsidTr="00882D16">
        <w:trPr>
          <w:jc w:val="center"/>
        </w:trPr>
        <w:tc>
          <w:tcPr>
            <w:tcW w:w="1625" w:type="dxa"/>
            <w:vMerge/>
            <w:vAlign w:val="center"/>
            <w:hideMark/>
          </w:tcPr>
          <w:p w14:paraId="743C005D" w14:textId="77777777" w:rsidR="00991756" w:rsidRPr="00F82B97" w:rsidRDefault="00991756" w:rsidP="00390A56">
            <w:pPr>
              <w:spacing w:line="0" w:lineRule="atLeast"/>
              <w:rPr>
                <w:rFonts w:cstheme="minorHAnsi"/>
                <w:sz w:val="16"/>
                <w:szCs w:val="16"/>
              </w:rPr>
            </w:pPr>
          </w:p>
        </w:tc>
        <w:tc>
          <w:tcPr>
            <w:tcW w:w="1128" w:type="dxa"/>
            <w:vAlign w:val="center"/>
            <w:hideMark/>
          </w:tcPr>
          <w:p w14:paraId="3CE6F3A9" w14:textId="77777777" w:rsidR="00991756" w:rsidRPr="00F82B97" w:rsidRDefault="00991756" w:rsidP="00390A56">
            <w:pPr>
              <w:spacing w:line="0" w:lineRule="atLeast"/>
              <w:rPr>
                <w:rFonts w:cstheme="minorHAnsi"/>
                <w:sz w:val="16"/>
                <w:szCs w:val="16"/>
              </w:rPr>
            </w:pPr>
            <w:r w:rsidRPr="00F82B97">
              <w:rPr>
                <w:rFonts w:cstheme="minorHAnsi"/>
                <w:sz w:val="16"/>
                <w:szCs w:val="16"/>
              </w:rPr>
              <w:t>Jorge Reyes</w:t>
            </w:r>
          </w:p>
        </w:tc>
        <w:tc>
          <w:tcPr>
            <w:tcW w:w="1332" w:type="dxa"/>
            <w:vAlign w:val="center"/>
            <w:hideMark/>
          </w:tcPr>
          <w:p w14:paraId="031E6840" w14:textId="77777777" w:rsidR="00991756" w:rsidRPr="00F82B97" w:rsidRDefault="00991756" w:rsidP="00390A56">
            <w:pPr>
              <w:spacing w:line="0" w:lineRule="atLeast"/>
              <w:rPr>
                <w:rFonts w:cstheme="minorHAnsi"/>
                <w:sz w:val="16"/>
                <w:szCs w:val="16"/>
              </w:rPr>
            </w:pPr>
            <w:r w:rsidRPr="00F82B97">
              <w:rPr>
                <w:rFonts w:cstheme="minorHAnsi"/>
                <w:sz w:val="16"/>
                <w:szCs w:val="16"/>
              </w:rPr>
              <w:t>1364</w:t>
            </w:r>
          </w:p>
        </w:tc>
        <w:tc>
          <w:tcPr>
            <w:tcW w:w="3197" w:type="dxa"/>
            <w:gridSpan w:val="2"/>
            <w:vAlign w:val="center"/>
            <w:hideMark/>
          </w:tcPr>
          <w:p w14:paraId="40920829" w14:textId="77777777" w:rsidR="00991756" w:rsidRPr="00F82B97" w:rsidRDefault="00991756" w:rsidP="00390A56">
            <w:pPr>
              <w:spacing w:line="0" w:lineRule="atLeast"/>
              <w:rPr>
                <w:rFonts w:cstheme="minorHAnsi"/>
                <w:sz w:val="16"/>
                <w:szCs w:val="16"/>
              </w:rPr>
            </w:pPr>
            <w:r w:rsidRPr="00F82B97">
              <w:rPr>
                <w:rFonts w:cstheme="minorHAnsi"/>
                <w:sz w:val="16"/>
                <w:szCs w:val="16"/>
              </w:rPr>
              <w:t>jorge.reyes@educacion.gob.ec</w:t>
            </w:r>
          </w:p>
        </w:tc>
        <w:tc>
          <w:tcPr>
            <w:tcW w:w="2357" w:type="dxa"/>
            <w:vAlign w:val="center"/>
            <w:hideMark/>
          </w:tcPr>
          <w:p w14:paraId="3D4FED7B" w14:textId="77777777" w:rsidR="00991756" w:rsidRPr="00F82B97" w:rsidRDefault="00991756" w:rsidP="00390A56">
            <w:pPr>
              <w:spacing w:line="0" w:lineRule="atLeast"/>
              <w:rPr>
                <w:rFonts w:cstheme="minorHAnsi"/>
                <w:sz w:val="16"/>
                <w:szCs w:val="16"/>
              </w:rPr>
            </w:pPr>
            <w:r w:rsidRPr="00F82B97">
              <w:rPr>
                <w:rFonts w:cstheme="minorHAnsi"/>
                <w:sz w:val="16"/>
                <w:szCs w:val="16"/>
              </w:rPr>
              <w:t>Especialista Civil</w:t>
            </w:r>
          </w:p>
        </w:tc>
      </w:tr>
      <w:tr w:rsidR="00BD117C" w:rsidRPr="00F82B97" w14:paraId="011A3933" w14:textId="77777777" w:rsidTr="00882D16">
        <w:trPr>
          <w:jc w:val="center"/>
        </w:trPr>
        <w:tc>
          <w:tcPr>
            <w:tcW w:w="1625" w:type="dxa"/>
            <w:vMerge w:val="restart"/>
            <w:shd w:val="clear" w:color="auto" w:fill="D9D9D9" w:themeFill="background1" w:themeFillShade="D9"/>
            <w:vAlign w:val="center"/>
            <w:hideMark/>
          </w:tcPr>
          <w:p w14:paraId="116134F1" w14:textId="77777777" w:rsidR="00991756" w:rsidRPr="00F82B97" w:rsidRDefault="00991756" w:rsidP="00390A56">
            <w:pPr>
              <w:spacing w:line="0" w:lineRule="atLeast"/>
              <w:rPr>
                <w:rFonts w:cstheme="minorHAnsi"/>
                <w:sz w:val="16"/>
                <w:szCs w:val="16"/>
              </w:rPr>
            </w:pPr>
            <w:r w:rsidRPr="00F82B97">
              <w:rPr>
                <w:rFonts w:cstheme="minorHAnsi"/>
                <w:sz w:val="16"/>
                <w:szCs w:val="16"/>
              </w:rPr>
              <w:t>Informe</w:t>
            </w:r>
          </w:p>
          <w:p w14:paraId="5938CBF4" w14:textId="77777777" w:rsidR="00991756" w:rsidRPr="00F82B97" w:rsidRDefault="00991756" w:rsidP="00390A56">
            <w:pPr>
              <w:spacing w:line="0" w:lineRule="atLeast"/>
              <w:rPr>
                <w:rFonts w:cstheme="minorHAnsi"/>
                <w:sz w:val="16"/>
                <w:szCs w:val="16"/>
              </w:rPr>
            </w:pPr>
            <w:r w:rsidRPr="00F82B97">
              <w:rPr>
                <w:rFonts w:cstheme="minorHAnsi"/>
                <w:sz w:val="16"/>
                <w:szCs w:val="16"/>
              </w:rPr>
              <w:t>dirigido a:</w:t>
            </w:r>
          </w:p>
        </w:tc>
        <w:tc>
          <w:tcPr>
            <w:tcW w:w="1128" w:type="dxa"/>
            <w:vMerge w:val="restart"/>
            <w:shd w:val="clear" w:color="auto" w:fill="D9D9D9" w:themeFill="background1" w:themeFillShade="D9"/>
            <w:vAlign w:val="center"/>
            <w:hideMark/>
          </w:tcPr>
          <w:p w14:paraId="72F537A3" w14:textId="77777777" w:rsidR="00991756" w:rsidRPr="00F82B97" w:rsidRDefault="00991756" w:rsidP="00390A56">
            <w:pPr>
              <w:spacing w:line="0" w:lineRule="atLeast"/>
              <w:rPr>
                <w:rFonts w:cstheme="minorHAnsi"/>
                <w:sz w:val="16"/>
                <w:szCs w:val="16"/>
              </w:rPr>
            </w:pPr>
            <w:r w:rsidRPr="00F82B97">
              <w:rPr>
                <w:rFonts w:cstheme="minorHAnsi"/>
                <w:sz w:val="16"/>
                <w:szCs w:val="16"/>
              </w:rPr>
              <w:t>Nombre</w:t>
            </w:r>
          </w:p>
        </w:tc>
        <w:tc>
          <w:tcPr>
            <w:tcW w:w="4529" w:type="dxa"/>
            <w:gridSpan w:val="3"/>
            <w:shd w:val="clear" w:color="auto" w:fill="D9D9D9" w:themeFill="background1" w:themeFillShade="D9"/>
            <w:vAlign w:val="center"/>
            <w:hideMark/>
          </w:tcPr>
          <w:p w14:paraId="44646CEA" w14:textId="77777777" w:rsidR="00991756" w:rsidRPr="00F82B97" w:rsidRDefault="00991756" w:rsidP="00390A56">
            <w:pPr>
              <w:spacing w:line="0" w:lineRule="atLeast"/>
              <w:rPr>
                <w:rFonts w:cstheme="minorHAnsi"/>
                <w:sz w:val="16"/>
                <w:szCs w:val="16"/>
              </w:rPr>
            </w:pPr>
            <w:r w:rsidRPr="00F82B97">
              <w:rPr>
                <w:rFonts w:cstheme="minorHAnsi"/>
                <w:sz w:val="16"/>
                <w:szCs w:val="16"/>
              </w:rPr>
              <w:t>Contacto</w:t>
            </w:r>
          </w:p>
        </w:tc>
        <w:tc>
          <w:tcPr>
            <w:tcW w:w="2357" w:type="dxa"/>
            <w:vMerge w:val="restart"/>
            <w:shd w:val="clear" w:color="auto" w:fill="D9D9D9" w:themeFill="background1" w:themeFillShade="D9"/>
            <w:vAlign w:val="center"/>
            <w:hideMark/>
          </w:tcPr>
          <w:p w14:paraId="5BB31ADB" w14:textId="77777777" w:rsidR="00991756" w:rsidRPr="00F82B97" w:rsidRDefault="00991756" w:rsidP="00390A56">
            <w:pPr>
              <w:spacing w:line="0" w:lineRule="atLeast"/>
              <w:rPr>
                <w:rFonts w:cstheme="minorHAnsi"/>
                <w:sz w:val="16"/>
                <w:szCs w:val="16"/>
              </w:rPr>
            </w:pPr>
            <w:r w:rsidRPr="00F82B97">
              <w:rPr>
                <w:rFonts w:cstheme="minorHAnsi"/>
                <w:sz w:val="16"/>
                <w:szCs w:val="16"/>
              </w:rPr>
              <w:t>Cargo</w:t>
            </w:r>
          </w:p>
        </w:tc>
      </w:tr>
      <w:tr w:rsidR="00882D16" w:rsidRPr="00F82B97" w14:paraId="64EF2F88" w14:textId="77777777" w:rsidTr="00882D16">
        <w:trPr>
          <w:jc w:val="center"/>
        </w:trPr>
        <w:tc>
          <w:tcPr>
            <w:tcW w:w="1625" w:type="dxa"/>
            <w:vMerge/>
            <w:vAlign w:val="center"/>
            <w:hideMark/>
          </w:tcPr>
          <w:p w14:paraId="661113BF" w14:textId="77777777" w:rsidR="00991756" w:rsidRPr="00F82B97" w:rsidRDefault="00991756" w:rsidP="00390A56">
            <w:pPr>
              <w:spacing w:line="0" w:lineRule="atLeast"/>
              <w:rPr>
                <w:rFonts w:cstheme="minorHAnsi"/>
                <w:sz w:val="16"/>
                <w:szCs w:val="16"/>
              </w:rPr>
            </w:pPr>
          </w:p>
        </w:tc>
        <w:tc>
          <w:tcPr>
            <w:tcW w:w="1128" w:type="dxa"/>
            <w:vMerge/>
            <w:shd w:val="clear" w:color="auto" w:fill="D9D9D9" w:themeFill="background1" w:themeFillShade="D9"/>
            <w:vAlign w:val="center"/>
            <w:hideMark/>
          </w:tcPr>
          <w:p w14:paraId="382F6566" w14:textId="77777777" w:rsidR="00991756" w:rsidRPr="00F82B97" w:rsidRDefault="00991756" w:rsidP="00390A56">
            <w:pPr>
              <w:spacing w:line="0" w:lineRule="atLeast"/>
              <w:rPr>
                <w:rFonts w:cstheme="minorHAnsi"/>
                <w:sz w:val="16"/>
                <w:szCs w:val="16"/>
              </w:rPr>
            </w:pPr>
          </w:p>
        </w:tc>
        <w:tc>
          <w:tcPr>
            <w:tcW w:w="1332" w:type="dxa"/>
            <w:shd w:val="clear" w:color="auto" w:fill="D9D9D9" w:themeFill="background1" w:themeFillShade="D9"/>
            <w:vAlign w:val="center"/>
            <w:hideMark/>
          </w:tcPr>
          <w:p w14:paraId="0D51C549" w14:textId="77777777" w:rsidR="00991756" w:rsidRPr="00F82B97" w:rsidRDefault="00991756" w:rsidP="00390A56">
            <w:pPr>
              <w:spacing w:line="0" w:lineRule="atLeast"/>
              <w:rPr>
                <w:rFonts w:cstheme="minorHAnsi"/>
                <w:sz w:val="16"/>
                <w:szCs w:val="16"/>
              </w:rPr>
            </w:pPr>
            <w:r w:rsidRPr="00F82B97">
              <w:rPr>
                <w:rFonts w:cstheme="minorHAnsi"/>
                <w:sz w:val="16"/>
                <w:szCs w:val="16"/>
              </w:rPr>
              <w:t>Ext. Telefónica</w:t>
            </w:r>
          </w:p>
        </w:tc>
        <w:tc>
          <w:tcPr>
            <w:tcW w:w="3197" w:type="dxa"/>
            <w:gridSpan w:val="2"/>
            <w:shd w:val="clear" w:color="auto" w:fill="D9D9D9" w:themeFill="background1" w:themeFillShade="D9"/>
            <w:vAlign w:val="center"/>
            <w:hideMark/>
          </w:tcPr>
          <w:p w14:paraId="150A4316" w14:textId="77777777" w:rsidR="00991756" w:rsidRPr="00F82B97" w:rsidRDefault="00991756" w:rsidP="00390A56">
            <w:pPr>
              <w:spacing w:line="0" w:lineRule="atLeast"/>
              <w:rPr>
                <w:rFonts w:cstheme="minorHAnsi"/>
                <w:sz w:val="16"/>
                <w:szCs w:val="16"/>
              </w:rPr>
            </w:pPr>
            <w:r w:rsidRPr="00F82B97">
              <w:rPr>
                <w:rFonts w:cstheme="minorHAnsi"/>
                <w:sz w:val="16"/>
                <w:szCs w:val="16"/>
              </w:rPr>
              <w:t>Correo Electrónico</w:t>
            </w:r>
          </w:p>
        </w:tc>
        <w:tc>
          <w:tcPr>
            <w:tcW w:w="2357" w:type="dxa"/>
            <w:vMerge/>
            <w:shd w:val="clear" w:color="auto" w:fill="D9D9D9" w:themeFill="background1" w:themeFillShade="D9"/>
            <w:vAlign w:val="center"/>
            <w:hideMark/>
          </w:tcPr>
          <w:p w14:paraId="45BC53FF" w14:textId="77777777" w:rsidR="00991756" w:rsidRPr="00F82B97" w:rsidRDefault="00991756" w:rsidP="00390A56">
            <w:pPr>
              <w:spacing w:line="0" w:lineRule="atLeast"/>
              <w:rPr>
                <w:rFonts w:cstheme="minorHAnsi"/>
                <w:sz w:val="16"/>
                <w:szCs w:val="16"/>
              </w:rPr>
            </w:pPr>
          </w:p>
        </w:tc>
      </w:tr>
      <w:tr w:rsidR="00991756" w:rsidRPr="00F82B97" w14:paraId="2630C691" w14:textId="77777777" w:rsidTr="00882D16">
        <w:trPr>
          <w:jc w:val="center"/>
        </w:trPr>
        <w:tc>
          <w:tcPr>
            <w:tcW w:w="1625" w:type="dxa"/>
            <w:vMerge/>
            <w:vAlign w:val="center"/>
            <w:hideMark/>
          </w:tcPr>
          <w:p w14:paraId="46FF62B3" w14:textId="77777777" w:rsidR="00991756" w:rsidRPr="00F82B97" w:rsidRDefault="00991756" w:rsidP="00390A56">
            <w:pPr>
              <w:spacing w:line="0" w:lineRule="atLeast"/>
              <w:rPr>
                <w:rFonts w:cstheme="minorHAnsi"/>
                <w:sz w:val="16"/>
                <w:szCs w:val="16"/>
              </w:rPr>
            </w:pPr>
          </w:p>
        </w:tc>
        <w:tc>
          <w:tcPr>
            <w:tcW w:w="1128" w:type="dxa"/>
            <w:vAlign w:val="center"/>
            <w:hideMark/>
          </w:tcPr>
          <w:p w14:paraId="4E7A5541" w14:textId="77777777" w:rsidR="00991756" w:rsidRPr="00F82B97" w:rsidRDefault="00991756" w:rsidP="00390A56">
            <w:pPr>
              <w:spacing w:line="0" w:lineRule="atLeast"/>
              <w:rPr>
                <w:rFonts w:cstheme="minorHAnsi"/>
                <w:sz w:val="16"/>
                <w:szCs w:val="16"/>
              </w:rPr>
            </w:pPr>
            <w:r w:rsidRPr="00F82B97">
              <w:rPr>
                <w:rFonts w:cstheme="minorHAnsi"/>
                <w:sz w:val="16"/>
                <w:szCs w:val="16"/>
              </w:rPr>
              <w:t xml:space="preserve">Juan Pablo </w:t>
            </w:r>
            <w:proofErr w:type="spellStart"/>
            <w:r w:rsidRPr="00F82B97">
              <w:rPr>
                <w:rFonts w:cstheme="minorHAnsi"/>
                <w:sz w:val="16"/>
                <w:szCs w:val="16"/>
              </w:rPr>
              <w:t>Villlafuerte</w:t>
            </w:r>
            <w:proofErr w:type="spellEnd"/>
          </w:p>
        </w:tc>
        <w:tc>
          <w:tcPr>
            <w:tcW w:w="1332" w:type="dxa"/>
            <w:vAlign w:val="center"/>
            <w:hideMark/>
          </w:tcPr>
          <w:p w14:paraId="46256B7D" w14:textId="77777777" w:rsidR="00991756" w:rsidRPr="00F82B97" w:rsidRDefault="00991756" w:rsidP="00390A56">
            <w:pPr>
              <w:spacing w:line="0" w:lineRule="atLeast"/>
              <w:rPr>
                <w:rFonts w:cstheme="minorHAnsi"/>
                <w:sz w:val="16"/>
                <w:szCs w:val="16"/>
              </w:rPr>
            </w:pPr>
            <w:r w:rsidRPr="00F82B97">
              <w:rPr>
                <w:rFonts w:cstheme="minorHAnsi"/>
                <w:sz w:val="16"/>
                <w:szCs w:val="16"/>
              </w:rPr>
              <w:t>1439</w:t>
            </w:r>
          </w:p>
        </w:tc>
        <w:tc>
          <w:tcPr>
            <w:tcW w:w="3197" w:type="dxa"/>
            <w:gridSpan w:val="2"/>
            <w:vAlign w:val="center"/>
            <w:hideMark/>
          </w:tcPr>
          <w:p w14:paraId="24998230" w14:textId="77777777" w:rsidR="00991756" w:rsidRPr="00F82B97" w:rsidRDefault="00991756" w:rsidP="00390A56">
            <w:pPr>
              <w:spacing w:line="0" w:lineRule="atLeast"/>
              <w:rPr>
                <w:rFonts w:cstheme="minorHAnsi"/>
                <w:sz w:val="16"/>
                <w:szCs w:val="16"/>
              </w:rPr>
            </w:pPr>
            <w:r w:rsidRPr="00F82B97">
              <w:rPr>
                <w:rFonts w:cstheme="minorHAnsi"/>
                <w:sz w:val="16"/>
                <w:szCs w:val="16"/>
              </w:rPr>
              <w:t>juanp.villafuerte@educacion.gob.ec</w:t>
            </w:r>
          </w:p>
        </w:tc>
        <w:tc>
          <w:tcPr>
            <w:tcW w:w="2357" w:type="dxa"/>
            <w:vAlign w:val="center"/>
            <w:hideMark/>
          </w:tcPr>
          <w:p w14:paraId="302434DE" w14:textId="77777777" w:rsidR="00991756" w:rsidRPr="00F82B97" w:rsidRDefault="00991756" w:rsidP="00390A56">
            <w:pPr>
              <w:spacing w:line="0" w:lineRule="atLeast"/>
              <w:rPr>
                <w:rFonts w:cstheme="minorHAnsi"/>
                <w:sz w:val="16"/>
                <w:szCs w:val="16"/>
              </w:rPr>
            </w:pPr>
            <w:r w:rsidRPr="00F82B97">
              <w:rPr>
                <w:rFonts w:cstheme="minorHAnsi"/>
                <w:sz w:val="16"/>
                <w:szCs w:val="16"/>
              </w:rPr>
              <w:t>Director Nacional de</w:t>
            </w:r>
          </w:p>
          <w:p w14:paraId="780D02C9" w14:textId="77777777" w:rsidR="00991756" w:rsidRPr="00F82B97" w:rsidRDefault="00991756" w:rsidP="00390A56">
            <w:pPr>
              <w:spacing w:line="0" w:lineRule="atLeast"/>
              <w:rPr>
                <w:rFonts w:cstheme="minorHAnsi"/>
                <w:sz w:val="16"/>
                <w:szCs w:val="16"/>
              </w:rPr>
            </w:pPr>
            <w:r w:rsidRPr="00F82B97">
              <w:rPr>
                <w:rFonts w:cstheme="minorHAnsi"/>
                <w:sz w:val="16"/>
                <w:szCs w:val="16"/>
              </w:rPr>
              <w:t xml:space="preserve"> Infraestructura Física</w:t>
            </w:r>
          </w:p>
        </w:tc>
      </w:tr>
    </w:tbl>
    <w:p w14:paraId="677C98E3" w14:textId="3ED42AB2" w:rsidR="009063F5" w:rsidRPr="00F82B97" w:rsidRDefault="009063F5" w:rsidP="00390A56">
      <w:pPr>
        <w:spacing w:after="0" w:line="0" w:lineRule="atLeast"/>
        <w:jc w:val="both"/>
        <w:rPr>
          <w:rFonts w:asciiTheme="minorHAnsi" w:eastAsia="Arial" w:hAnsiTheme="minorHAnsi" w:cstheme="minorHAnsi"/>
        </w:rPr>
      </w:pPr>
    </w:p>
    <w:p w14:paraId="6C76C534" w14:textId="57D70C0E" w:rsidR="00882D16" w:rsidRPr="00F82B97" w:rsidRDefault="00882D16" w:rsidP="00390A56">
      <w:pPr>
        <w:spacing w:after="0" w:line="0" w:lineRule="atLeast"/>
        <w:jc w:val="center"/>
        <w:rPr>
          <w:rFonts w:asciiTheme="minorHAnsi" w:eastAsia="Arial" w:hAnsiTheme="minorHAnsi" w:cstheme="minorHAnsi"/>
        </w:rPr>
      </w:pPr>
      <w:r w:rsidRPr="00F82B97">
        <w:rPr>
          <w:rFonts w:asciiTheme="minorHAnsi" w:eastAsia="Arial" w:hAnsiTheme="minorHAnsi" w:cstheme="minorHAnsi"/>
          <w:b/>
          <w:bCs/>
        </w:rPr>
        <w:t xml:space="preserve">INFORME </w:t>
      </w:r>
      <w:r w:rsidR="00B935C6" w:rsidRPr="00F82B97">
        <w:rPr>
          <w:rFonts w:asciiTheme="minorHAnsi" w:eastAsia="Arial" w:hAnsiTheme="minorHAnsi" w:cstheme="minorHAnsi"/>
          <w:b/>
          <w:bCs/>
        </w:rPr>
        <w:t xml:space="preserve">TÉCNICO </w:t>
      </w:r>
      <w:r w:rsidRPr="00F82B97">
        <w:rPr>
          <w:rFonts w:asciiTheme="minorHAnsi" w:eastAsia="Arial" w:hAnsiTheme="minorHAnsi" w:cstheme="minorHAnsi"/>
          <w:b/>
          <w:bCs/>
        </w:rPr>
        <w:t xml:space="preserve">PARA LA </w:t>
      </w:r>
      <w:r w:rsidR="00D003EE" w:rsidRPr="00BF4828">
        <w:rPr>
          <w:rFonts w:asciiTheme="minorHAnsi" w:eastAsia="Arial" w:hAnsiTheme="minorHAnsi" w:cstheme="minorHAnsi"/>
          <w:b/>
          <w:bCs/>
        </w:rPr>
        <w:t>"CULMINACIÓN DE LA CONSTRUCCIÓN DE LA UNIDAD EDUCATIVA "FRANCISCO DE ORELLANA", UBICADA EN LA PARROQUIA XIMENA, CANTÓN GUAYAQUIL, PROVINCIA DEL GUAYAS"</w:t>
      </w:r>
    </w:p>
    <w:p w14:paraId="5C162AF1" w14:textId="1305CD29" w:rsidR="00AE159B" w:rsidRPr="00F82B97" w:rsidRDefault="00AE159B" w:rsidP="00390A56">
      <w:pPr>
        <w:spacing w:after="0" w:line="0" w:lineRule="atLeast"/>
        <w:jc w:val="both"/>
        <w:rPr>
          <w:rFonts w:asciiTheme="minorHAnsi" w:eastAsia="Arial" w:hAnsiTheme="minorHAnsi" w:cstheme="minorHAnsi"/>
        </w:rPr>
      </w:pPr>
    </w:p>
    <w:p w14:paraId="116591EB" w14:textId="0D815968" w:rsidR="0033451C" w:rsidRPr="00F82B97" w:rsidRDefault="00371CBC" w:rsidP="00390A56">
      <w:pPr>
        <w:pStyle w:val="Prrafodelista"/>
        <w:numPr>
          <w:ilvl w:val="0"/>
          <w:numId w:val="2"/>
        </w:numPr>
        <w:spacing w:after="0" w:line="0" w:lineRule="atLeast"/>
        <w:jc w:val="both"/>
        <w:rPr>
          <w:rFonts w:asciiTheme="minorHAnsi" w:eastAsia="Arial" w:hAnsiTheme="minorHAnsi" w:cstheme="minorHAnsi"/>
          <w:b/>
          <w:bCs/>
        </w:rPr>
      </w:pPr>
      <w:r w:rsidRPr="00F82B97">
        <w:rPr>
          <w:rFonts w:asciiTheme="minorHAnsi" w:eastAsia="Arial" w:hAnsiTheme="minorHAnsi" w:cstheme="minorHAnsi"/>
          <w:b/>
          <w:bCs/>
        </w:rPr>
        <w:t>ANTECEDENTES</w:t>
      </w:r>
    </w:p>
    <w:p w14:paraId="21FA2357" w14:textId="77777777" w:rsidR="00E80EEB" w:rsidRPr="00B14AF1" w:rsidRDefault="00E80EEB" w:rsidP="00390A56">
      <w:pPr>
        <w:spacing w:after="0" w:line="0" w:lineRule="atLeast"/>
        <w:jc w:val="both"/>
        <w:rPr>
          <w:rFonts w:asciiTheme="minorHAnsi" w:eastAsia="Arial" w:hAnsiTheme="minorHAnsi" w:cstheme="minorHAnsi"/>
        </w:rPr>
      </w:pPr>
    </w:p>
    <w:p w14:paraId="142A8325"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 xml:space="preserve">El 18 de septiembre de 2015, se suscribió el contrato Nro. LPI-SECOB-CAF-014-2015 cuyo objeto es la </w:t>
      </w:r>
      <w:r w:rsidRPr="00001830">
        <w:rPr>
          <w:sz w:val="20"/>
          <w:szCs w:val="20"/>
          <w:lang w:val="es-ES"/>
          <w14:ligatures w14:val="standardContextual"/>
        </w:rPr>
        <w:t>"CONSTRUCCION DE LA UNIDAD EDUCATIVA ESTANDARIZADA DEL MILENIO "FRANCISCO DE ORELLANA", UBICADA EN LA PARROQUIA XIMENA, CANTÓN GUAYAQUIL, PROVINCIA DEL GUAYAS"</w:t>
      </w:r>
      <w:r>
        <w:rPr>
          <w:sz w:val="20"/>
          <w:szCs w:val="20"/>
          <w:lang w:val="es-ES"/>
          <w14:ligatures w14:val="standardContextual"/>
        </w:rPr>
        <w:t>, entre el Servicio de Contratación de Obras SECOB y ZINGERYNG S.A., a ejecutarse en un plazo de 240 días, contados a partir de la firma del Contrato y por un monto de USD. $ 4.075.095,43.</w:t>
      </w:r>
    </w:p>
    <w:p w14:paraId="3DF5E14F" w14:textId="77777777" w:rsidR="00E80EEB" w:rsidRPr="0063210E" w:rsidRDefault="00E80EEB" w:rsidP="00390A56">
      <w:pPr>
        <w:autoSpaceDE w:val="0"/>
        <w:autoSpaceDN w:val="0"/>
        <w:spacing w:after="0" w:line="0" w:lineRule="atLeast"/>
        <w:jc w:val="both"/>
        <w:rPr>
          <w:sz w:val="20"/>
          <w:szCs w:val="20"/>
          <w:lang w:val="es-ES"/>
          <w14:ligatures w14:val="standardContextual"/>
        </w:rPr>
      </w:pPr>
    </w:p>
    <w:p w14:paraId="1CD15663"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 xml:space="preserve">El 25 de julio de 2019 el </w:t>
      </w:r>
      <w:proofErr w:type="gramStart"/>
      <w:r>
        <w:rPr>
          <w:sz w:val="20"/>
          <w:szCs w:val="20"/>
          <w:lang w:val="es-ES"/>
          <w14:ligatures w14:val="standardContextual"/>
        </w:rPr>
        <w:t>Subdirector</w:t>
      </w:r>
      <w:proofErr w:type="gramEnd"/>
      <w:r>
        <w:rPr>
          <w:sz w:val="20"/>
          <w:szCs w:val="20"/>
          <w:lang w:val="es-ES"/>
          <w14:ligatures w14:val="standardContextual"/>
        </w:rPr>
        <w:t xml:space="preserve"> General del Servicio de Contratación de Obras SECOB emitió la Resolución Nro. SECOB-SDG-2019-0036-R de Terminación Anticipada y Unilateral del contrato LPI-SECOB-CAF-014-2015.</w:t>
      </w:r>
    </w:p>
    <w:p w14:paraId="25EBE0C5" w14:textId="77777777" w:rsidR="00E80EEB" w:rsidRDefault="00E80EEB" w:rsidP="00390A56">
      <w:pPr>
        <w:pStyle w:val="Prrafodelista"/>
        <w:spacing w:after="0" w:line="0" w:lineRule="atLeast"/>
        <w:rPr>
          <w:sz w:val="20"/>
          <w:szCs w:val="20"/>
          <w:lang w:val="es-ES"/>
          <w14:ligatures w14:val="standardContextual"/>
        </w:rPr>
      </w:pPr>
    </w:p>
    <w:p w14:paraId="651AA002"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En el año 2022 el Ministerio de Educación transfirió los recursos necesarios al Ministerio de Transporte y Obras Públicas, para la contratación de personal técnico que realice el levantamiento actualizado de instituciones educativas que por terminación anticipada de contratos suscritos por el ex SECOB no se concluyeron.</w:t>
      </w:r>
    </w:p>
    <w:p w14:paraId="497960A4" w14:textId="77777777" w:rsidR="00E80EEB" w:rsidRDefault="00E80EEB" w:rsidP="00390A56">
      <w:pPr>
        <w:pStyle w:val="Prrafodelista"/>
        <w:spacing w:after="0" w:line="0" w:lineRule="atLeast"/>
        <w:rPr>
          <w:sz w:val="20"/>
          <w:szCs w:val="20"/>
          <w:lang w:val="es-ES"/>
          <w14:ligatures w14:val="standardContextual"/>
        </w:rPr>
      </w:pPr>
    </w:p>
    <w:p w14:paraId="507D4D57"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El 16 de enero de 2023, con Oficio Nro. MTOP-SOP-2023-10-OF la Subsecretaría de Obras Públicas del Ministerio de Transporte y Obras Públicas señaló al Ministerio de Educación que la entrega de información concerniente a unidades educativas inconclusas se realizará en dos fases a la espera de la tabla oficial de salarios mínimos por ley del año 2023 publicada por la Contraloría General del Estado.</w:t>
      </w:r>
    </w:p>
    <w:p w14:paraId="720CF3AB" w14:textId="77777777" w:rsidR="00E80EEB" w:rsidRDefault="00E80EEB" w:rsidP="00390A56">
      <w:pPr>
        <w:pStyle w:val="Prrafodelista"/>
        <w:spacing w:after="0" w:line="0" w:lineRule="atLeast"/>
        <w:rPr>
          <w:sz w:val="20"/>
          <w:szCs w:val="20"/>
          <w:lang w:val="es-ES"/>
          <w14:ligatures w14:val="standardContextual"/>
        </w:rPr>
      </w:pPr>
    </w:p>
    <w:p w14:paraId="75ECEAFE"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 xml:space="preserve">El 3 de marzo de 2023, mediante Oficio Nro. MTOP-SOP-2023-50-OF la Subsecretaría de Obras Públicas del Ministerio de Transporte y Obras Públicas remitió a la Subsecretaría de Administración Escolar del Ministerio de Educación los productos correspondientes a los diseños para la culminación de las Unidades Educativas: Las Acacias, </w:t>
      </w:r>
      <w:proofErr w:type="spellStart"/>
      <w:r>
        <w:rPr>
          <w:sz w:val="20"/>
          <w:szCs w:val="20"/>
          <w:lang w:val="es-ES"/>
          <w14:ligatures w14:val="standardContextual"/>
        </w:rPr>
        <w:t>Aloag</w:t>
      </w:r>
      <w:proofErr w:type="spellEnd"/>
      <w:r>
        <w:rPr>
          <w:sz w:val="20"/>
          <w:szCs w:val="20"/>
          <w:lang w:val="es-ES"/>
          <w14:ligatures w14:val="standardContextual"/>
        </w:rPr>
        <w:t>, Naranjito y Paján-Paján. Documento que tuvo un alcance el 9 de marzo de 2023 con oficio Nro. MTOP-SOP-2023-60-OF.</w:t>
      </w:r>
    </w:p>
    <w:p w14:paraId="1D00067D" w14:textId="77777777" w:rsidR="00E80EEB" w:rsidRDefault="00E80EEB" w:rsidP="00390A56">
      <w:pPr>
        <w:pStyle w:val="Prrafodelista"/>
        <w:spacing w:after="0" w:line="0" w:lineRule="atLeast"/>
        <w:rPr>
          <w:sz w:val="20"/>
          <w:szCs w:val="20"/>
          <w:lang w:val="es-ES"/>
          <w14:ligatures w14:val="standardContextual"/>
        </w:rPr>
      </w:pPr>
    </w:p>
    <w:p w14:paraId="2505B8C3"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 xml:space="preserve">El 10 de marzo de 2023, con Oficio Nro. MTOP-SOP-2023-61-OF la Subsecretaría de Obras Públicas del Ministerio de Transporte y Obras Públicas remitió a la Subsecretaría de Administración Escolar del Ministerio de Educación los productos correspondientes a los diseños para la culminación de la Unidad Educativa </w:t>
      </w:r>
      <w:r w:rsidRPr="006223E1">
        <w:rPr>
          <w:sz w:val="20"/>
          <w:szCs w:val="20"/>
          <w:lang w:val="es-ES"/>
          <w14:ligatures w14:val="standardContextual"/>
        </w:rPr>
        <w:t>"FRANCISCO DE ORELLANA"</w:t>
      </w:r>
      <w:r>
        <w:rPr>
          <w:sz w:val="20"/>
          <w:szCs w:val="20"/>
          <w:lang w:val="es-ES"/>
          <w14:ligatures w14:val="standardContextual"/>
        </w:rPr>
        <w:t>.</w:t>
      </w:r>
    </w:p>
    <w:p w14:paraId="678DD206" w14:textId="77777777" w:rsidR="00E80EEB" w:rsidRDefault="00E80EEB" w:rsidP="00390A56">
      <w:pPr>
        <w:pStyle w:val="Prrafodelista"/>
        <w:spacing w:after="0" w:line="0" w:lineRule="atLeast"/>
        <w:rPr>
          <w:sz w:val="20"/>
          <w:szCs w:val="20"/>
          <w:lang w:val="es-ES"/>
          <w14:ligatures w14:val="standardContextual"/>
        </w:rPr>
      </w:pPr>
    </w:p>
    <w:p w14:paraId="46BF316E"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El 22 de mayo de 2023, mediante Memorando Nro. MINEDUC-SAE-2023-01427-M, la Subsecretaría de Administración Escolar remitió a la Coordinación General de Planificación el Proyecto de Inversión “Culminación y Construcción de Infraestructura Educativa Fase I” para las gestiones pertinentes de postulación que incluyó la ejecución de estas obras.</w:t>
      </w:r>
    </w:p>
    <w:p w14:paraId="2FD82F77" w14:textId="77777777" w:rsidR="00E80EEB" w:rsidRDefault="00E80EEB" w:rsidP="00390A56">
      <w:pPr>
        <w:pStyle w:val="Prrafodelista"/>
        <w:spacing w:after="0" w:line="0" w:lineRule="atLeast"/>
        <w:rPr>
          <w:sz w:val="20"/>
          <w:szCs w:val="20"/>
          <w:lang w:val="es-ES"/>
          <w14:ligatures w14:val="standardContextual"/>
        </w:rPr>
      </w:pPr>
    </w:p>
    <w:p w14:paraId="13A1AE4B"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 xml:space="preserve">El 22 de mayo de 2023, mediante Oficio Nro. MINEDUC-CGP-2023-00071-OF la Coordinadora General de Planificación solicitó a la Subsecretaria de Presupuesto del Ministerio de Economía y Finanzas </w:t>
      </w:r>
      <w:r w:rsidRPr="00695C66">
        <w:rPr>
          <w:i/>
          <w:iCs/>
          <w:sz w:val="20"/>
          <w:szCs w:val="20"/>
          <w:lang w:val="es-ES"/>
          <w14:ligatures w14:val="standardContextual"/>
        </w:rPr>
        <w:t>“(…) emitir el pronunciamiento sobre la disponibilidad de recursos por USD 12.250.248,27 para el proyecto “Culminación y construcción de Infraestructura Educativa Fase I”, para el período 2023”</w:t>
      </w:r>
      <w:r>
        <w:rPr>
          <w:sz w:val="20"/>
          <w:szCs w:val="20"/>
          <w:lang w:val="es-ES"/>
          <w14:ligatures w14:val="standardContextual"/>
        </w:rPr>
        <w:t>.</w:t>
      </w:r>
    </w:p>
    <w:p w14:paraId="3CA8205A" w14:textId="77777777" w:rsidR="00E80EEB" w:rsidRDefault="00E80EEB" w:rsidP="00390A56">
      <w:pPr>
        <w:pStyle w:val="Prrafodelista"/>
        <w:spacing w:after="0" w:line="0" w:lineRule="atLeast"/>
        <w:rPr>
          <w:sz w:val="20"/>
          <w:szCs w:val="20"/>
          <w:lang w:val="es-ES"/>
          <w14:ligatures w14:val="standardContextual"/>
        </w:rPr>
      </w:pPr>
    </w:p>
    <w:p w14:paraId="18EE03E0"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 xml:space="preserve">El 9 de junio de 2023, mediante Oficio Nro. MINEDUC-MINEDUC-2023-00617-M la Ministra de Educación mencionó al Ministro de Transporte y Obras Públicas: </w:t>
      </w:r>
      <w:r>
        <w:rPr>
          <w:i/>
          <w:iCs/>
          <w:sz w:val="20"/>
          <w:szCs w:val="20"/>
          <w:lang w:val="es-ES"/>
          <w14:ligatures w14:val="standardContextual"/>
        </w:rPr>
        <w:t>“(…) al haber fenecido el convenio de cooperación interinstitucional Nro. 0000075, del 09 de diciembre de 2014, entre esta Cartera de Estado y el SECOB (competencia asumida por el MTOP) y, asimismo, en atención a la necesidad de infraestructura educativa es necesario efectuar la suscripción de un nuevo convenio de cooperación interinstitucional entre las partes, con el objetivo de incrementar la calidad de la gestión escolar en el país por medio de infraestructura idónea que brinde las condiciones necesarias para el desarrollo del proceso educativo</w:t>
      </w:r>
      <w:r>
        <w:rPr>
          <w:sz w:val="20"/>
          <w:szCs w:val="20"/>
          <w:lang w:val="es-ES"/>
          <w14:ligatures w14:val="standardContextual"/>
        </w:rPr>
        <w:t>.”</w:t>
      </w:r>
    </w:p>
    <w:p w14:paraId="7E17606B" w14:textId="77777777" w:rsidR="00E80EEB" w:rsidRDefault="00E80EEB" w:rsidP="00390A56">
      <w:pPr>
        <w:pStyle w:val="Prrafodelista"/>
        <w:spacing w:after="0" w:line="0" w:lineRule="atLeast"/>
        <w:rPr>
          <w:sz w:val="20"/>
          <w:szCs w:val="20"/>
          <w:lang w:val="es-ES"/>
          <w14:ligatures w14:val="standardContextual"/>
        </w:rPr>
      </w:pPr>
    </w:p>
    <w:p w14:paraId="61DAE3FA"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 xml:space="preserve">El 13 de junio de 2023, mediante Oficio Nro. MEF-SP-2023-0536 la Subsecretaria de Presupuesto del Ministerio de Economía y Finanzas informó a la Coordinadora General de Planificación </w:t>
      </w:r>
      <w:r>
        <w:rPr>
          <w:i/>
          <w:iCs/>
          <w:sz w:val="20"/>
          <w:szCs w:val="20"/>
          <w:lang w:val="es-ES"/>
          <w14:ligatures w14:val="standardContextual"/>
        </w:rPr>
        <w:t>“(…) este Despacho, durante el presente ejercicio fiscal 2023, asignará los recursos pertinentes con fuente (202) organismo (8888) correlativo (8888), a fin de que la entidad solicitante pueda gestionar ante la Secretaría Nacional de Planificación – SNP, el dictamen del proyecto “Culminación y construcción de Infraestructura Educativa – Fase I”, por un monto total de USD 12.250.248,27</w:t>
      </w:r>
      <w:r>
        <w:rPr>
          <w:sz w:val="20"/>
          <w:szCs w:val="20"/>
          <w:lang w:val="es-ES"/>
          <w14:ligatures w14:val="standardContextual"/>
        </w:rPr>
        <w:t>.”</w:t>
      </w:r>
    </w:p>
    <w:p w14:paraId="2568D872" w14:textId="77777777" w:rsidR="00E80EEB" w:rsidRDefault="00E80EEB" w:rsidP="00390A56">
      <w:pPr>
        <w:pStyle w:val="Prrafodelista"/>
        <w:spacing w:after="0" w:line="0" w:lineRule="atLeast"/>
        <w:rPr>
          <w:sz w:val="20"/>
          <w:szCs w:val="20"/>
          <w:lang w:val="es-ES"/>
          <w14:ligatures w14:val="standardContextual"/>
        </w:rPr>
      </w:pPr>
    </w:p>
    <w:p w14:paraId="42445319"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 xml:space="preserve">El 13 de junio de 2023, mediante Oficio Nro. SNP-SNP-SGP-2023-0100-O el Subsecretario General de Planificación informó a la señora </w:t>
      </w:r>
      <w:proofErr w:type="gramStart"/>
      <w:r>
        <w:rPr>
          <w:sz w:val="20"/>
          <w:szCs w:val="20"/>
          <w:lang w:val="es-ES"/>
          <w14:ligatures w14:val="standardContextual"/>
        </w:rPr>
        <w:t>Ministra</w:t>
      </w:r>
      <w:proofErr w:type="gramEnd"/>
      <w:r>
        <w:rPr>
          <w:sz w:val="20"/>
          <w:szCs w:val="20"/>
          <w:lang w:val="es-ES"/>
          <w14:ligatures w14:val="standardContextual"/>
        </w:rPr>
        <w:t xml:space="preserve"> de Educación la emisión del dictamen de prioridad para el proyecto Culminación y Construcción de Infraestructura Educativa – Fase I, por un monto total de USD. $ 12.250.248,27 para el año 2023, cuyo CUP es </w:t>
      </w:r>
      <w:r w:rsidRPr="00A6692A">
        <w:rPr>
          <w:sz w:val="20"/>
          <w:szCs w:val="20"/>
          <w:lang w:val="es-ES"/>
          <w14:ligatures w14:val="standardContextual"/>
        </w:rPr>
        <w:t>91400000.0000.388874</w:t>
      </w:r>
      <w:r>
        <w:rPr>
          <w:sz w:val="20"/>
          <w:szCs w:val="20"/>
          <w:lang w:val="es-ES"/>
          <w14:ligatures w14:val="standardContextual"/>
        </w:rPr>
        <w:t>.</w:t>
      </w:r>
    </w:p>
    <w:p w14:paraId="5234BD13" w14:textId="77777777" w:rsidR="00E80EEB" w:rsidRDefault="00E80EEB" w:rsidP="00390A56">
      <w:pPr>
        <w:pStyle w:val="Prrafodelista"/>
        <w:spacing w:after="0" w:line="0" w:lineRule="atLeast"/>
        <w:rPr>
          <w:sz w:val="20"/>
          <w:szCs w:val="20"/>
          <w:lang w:val="es-ES"/>
          <w14:ligatures w14:val="standardContextual"/>
        </w:rPr>
      </w:pPr>
    </w:p>
    <w:p w14:paraId="4C465752"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El 15 de junio de 2023, mediante Oficio Nro. SNP-SGP-SPN-2023-0600-OF la Secretaría Nacional de Planificación, emitió al Ministerio de Economía y Finanzas el dictamen favorable a la modificación presupuestaria de inclusión e incremento de recursos a favor del proyecto Culminación y Construcción de Infraestructura Educativa – Fase I, por un monto total de USD. $ 12.250.248,27 para el año 2023.</w:t>
      </w:r>
    </w:p>
    <w:p w14:paraId="4190C153" w14:textId="77777777" w:rsidR="00E80EEB" w:rsidRDefault="00E80EEB" w:rsidP="00390A56">
      <w:pPr>
        <w:pStyle w:val="Prrafodelista"/>
        <w:spacing w:after="0" w:line="0" w:lineRule="atLeast"/>
        <w:rPr>
          <w:sz w:val="20"/>
          <w:szCs w:val="20"/>
          <w:lang w:val="es-ES"/>
          <w14:ligatures w14:val="standardContextual"/>
        </w:rPr>
      </w:pPr>
    </w:p>
    <w:p w14:paraId="69557381" w14:textId="77777777" w:rsidR="00E80EEB" w:rsidRDefault="00E80EEB" w:rsidP="00390A56">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Pr>
          <w:sz w:val="20"/>
          <w:szCs w:val="20"/>
          <w:lang w:val="es-ES"/>
          <w14:ligatures w14:val="standardContextual"/>
        </w:rPr>
        <w:t>El 20 de junio de 2023, el Ministerio de Economía y Finanzas aprobó la reforma presupuestaria por un monto total de USD. $ 12.250.248,27 para el año 2023 en la estructura presupuestaria del Ministerio de Educación para el proyecto Culminación y Construcción de Infraestructura Educativa – Fase I.</w:t>
      </w:r>
    </w:p>
    <w:p w14:paraId="318086B5" w14:textId="77777777" w:rsidR="0003539A" w:rsidRPr="00B645C7" w:rsidRDefault="0003539A" w:rsidP="0003539A">
      <w:pPr>
        <w:spacing w:after="0" w:line="0" w:lineRule="atLeast"/>
        <w:rPr>
          <w:sz w:val="20"/>
          <w:szCs w:val="20"/>
          <w:lang w:val="es-ES"/>
          <w14:ligatures w14:val="standardContextual"/>
        </w:rPr>
      </w:pPr>
    </w:p>
    <w:p w14:paraId="2ABCA5CC" w14:textId="77777777" w:rsidR="0003539A" w:rsidRPr="00B645C7" w:rsidRDefault="0003539A" w:rsidP="0003539A">
      <w:pPr>
        <w:pStyle w:val="Prrafodelista"/>
        <w:numPr>
          <w:ilvl w:val="1"/>
          <w:numId w:val="6"/>
        </w:numPr>
        <w:autoSpaceDE w:val="0"/>
        <w:autoSpaceDN w:val="0"/>
        <w:spacing w:after="0" w:line="0" w:lineRule="atLeast"/>
        <w:ind w:left="0" w:firstLine="0"/>
        <w:jc w:val="both"/>
        <w:rPr>
          <w:lang w:val="es-ES"/>
          <w14:ligatures w14:val="standardContextual"/>
        </w:rPr>
      </w:pPr>
      <w:r w:rsidRPr="00B645C7">
        <w:rPr>
          <w:sz w:val="20"/>
          <w:szCs w:val="20"/>
          <w:lang w:val="es-ES"/>
          <w14:ligatures w14:val="standardContextual"/>
        </w:rPr>
        <w:t xml:space="preserve">El 12 de julio de 2023, el </w:t>
      </w:r>
      <w:proofErr w:type="gramStart"/>
      <w:r w:rsidRPr="00B645C7">
        <w:rPr>
          <w:sz w:val="20"/>
          <w:szCs w:val="20"/>
          <w:lang w:val="es-ES"/>
          <w14:ligatures w14:val="standardContextual"/>
        </w:rPr>
        <w:t>Presidente</w:t>
      </w:r>
      <w:proofErr w:type="gramEnd"/>
      <w:r w:rsidRPr="00B645C7">
        <w:rPr>
          <w:sz w:val="20"/>
          <w:szCs w:val="20"/>
          <w:lang w:val="es-ES"/>
          <w14:ligatures w14:val="standardContextual"/>
        </w:rPr>
        <w:t xml:space="preserve"> Constitucional de la República del Ecuador emitió el Decreto Presid</w:t>
      </w:r>
      <w:r w:rsidRPr="00B645C7">
        <w:rPr>
          <w:lang w:val="es-ES"/>
          <w14:ligatures w14:val="standardContextual"/>
        </w:rPr>
        <w:t>encial Nro. 819 que indica en su parte pertinente DECRETA:</w:t>
      </w:r>
    </w:p>
    <w:p w14:paraId="223146FF" w14:textId="77777777" w:rsidR="0003539A" w:rsidRPr="00B645C7" w:rsidRDefault="0003539A" w:rsidP="0003539A">
      <w:pPr>
        <w:pStyle w:val="Prrafodelista"/>
        <w:spacing w:after="0" w:line="0" w:lineRule="atLeast"/>
        <w:rPr>
          <w:lang w:val="es-ES"/>
          <w14:ligatures w14:val="standardContextual"/>
        </w:rPr>
      </w:pPr>
    </w:p>
    <w:p w14:paraId="577D6DD7" w14:textId="77777777" w:rsidR="0003539A" w:rsidRPr="004F4AE0" w:rsidRDefault="0003539A" w:rsidP="0003539A">
      <w:pPr>
        <w:autoSpaceDE w:val="0"/>
        <w:autoSpaceDN w:val="0"/>
        <w:spacing w:after="0" w:line="0" w:lineRule="atLeast"/>
        <w:jc w:val="both"/>
        <w:rPr>
          <w:lang w:val="es-ES"/>
          <w14:ligatures w14:val="standardContextual"/>
        </w:rPr>
      </w:pPr>
      <w:r w:rsidRPr="004F4AE0">
        <w:rPr>
          <w:b/>
          <w:bCs/>
          <w:lang w:val="es-ES"/>
          <w14:ligatures w14:val="standardContextual"/>
        </w:rPr>
        <w:t>Artículo 1. –</w:t>
      </w:r>
      <w:r w:rsidRPr="004F4AE0">
        <w:rPr>
          <w:lang w:val="es-ES"/>
          <w14:ligatures w14:val="standardContextual"/>
        </w:rPr>
        <w:t xml:space="preserve"> En el Decreto Ejecutivo No. 1063, publicado en el Registro Oficial </w:t>
      </w:r>
      <w:proofErr w:type="spellStart"/>
      <w:r w:rsidRPr="004F4AE0">
        <w:rPr>
          <w:lang w:val="es-ES"/>
          <w14:ligatures w14:val="standardContextual"/>
        </w:rPr>
        <w:t>N°</w:t>
      </w:r>
      <w:proofErr w:type="spellEnd"/>
      <w:r w:rsidRPr="004F4AE0">
        <w:rPr>
          <w:lang w:val="es-ES"/>
          <w14:ligatures w14:val="standardContextual"/>
        </w:rPr>
        <w:t xml:space="preserve"> 225 de 16 de junio del 2020, incorpórese una Disposición Transitoria Sexta con el siguiente texto:</w:t>
      </w:r>
    </w:p>
    <w:p w14:paraId="01EBBCB5" w14:textId="77777777" w:rsidR="0003539A" w:rsidRPr="004F4AE0" w:rsidRDefault="0003539A" w:rsidP="0003539A">
      <w:pPr>
        <w:autoSpaceDE w:val="0"/>
        <w:autoSpaceDN w:val="0"/>
        <w:spacing w:after="0" w:line="0" w:lineRule="atLeast"/>
        <w:jc w:val="both"/>
        <w:rPr>
          <w:lang w:val="es-ES"/>
          <w14:ligatures w14:val="standardContextual"/>
        </w:rPr>
      </w:pPr>
      <w:r w:rsidRPr="004F4AE0">
        <w:rPr>
          <w:lang w:val="es-ES"/>
          <w14:ligatures w14:val="standardContextual"/>
        </w:rPr>
        <w:t xml:space="preserve"> </w:t>
      </w:r>
    </w:p>
    <w:p w14:paraId="4BB318EF" w14:textId="77777777" w:rsidR="0003539A" w:rsidRPr="004F4AE0" w:rsidRDefault="0003539A" w:rsidP="0003539A">
      <w:pPr>
        <w:autoSpaceDE w:val="0"/>
        <w:autoSpaceDN w:val="0"/>
        <w:spacing w:after="0" w:line="0" w:lineRule="atLeast"/>
        <w:jc w:val="both"/>
        <w:rPr>
          <w:highlight w:val="yellow"/>
          <w:lang w:val="es-ES"/>
          <w14:ligatures w14:val="standardContextual"/>
        </w:rPr>
      </w:pPr>
      <w:r w:rsidRPr="00B645C7">
        <w:rPr>
          <w:b/>
          <w:bCs/>
          <w:lang w:val="es-ES"/>
          <w14:ligatures w14:val="standardContextual"/>
        </w:rPr>
        <w:t>“SEXTA.</w:t>
      </w:r>
      <w:r>
        <w:rPr>
          <w:b/>
          <w:bCs/>
          <w:lang w:val="es-ES"/>
          <w14:ligatures w14:val="standardContextual"/>
        </w:rPr>
        <w:t xml:space="preserve"> –</w:t>
      </w:r>
      <w:r w:rsidRPr="004F4AE0">
        <w:rPr>
          <w:lang w:val="es-ES"/>
          <w14:ligatures w14:val="standardContextual"/>
        </w:rPr>
        <w:t xml:space="preserve"> El Ministerio de Transporte y Obras Públicas, en un plazo máximo de 30 días, transferirá al Ministerio de Educación los expedientes de cinco (5) procesos de contratación de obras del proyecto denominado ‘Culminación y Construcción de Infraestructura Educativa – Fase I’, correspondientes a las siguientes instituciones educativas: (i) Naranjito; (</w:t>
      </w:r>
      <w:proofErr w:type="spellStart"/>
      <w:r w:rsidRPr="004F4AE0">
        <w:rPr>
          <w:lang w:val="es-ES"/>
          <w14:ligatures w14:val="standardContextual"/>
        </w:rPr>
        <w:t>ii</w:t>
      </w:r>
      <w:proofErr w:type="spellEnd"/>
      <w:r w:rsidRPr="004F4AE0">
        <w:rPr>
          <w:lang w:val="es-ES"/>
          <w14:ligatures w14:val="standardContextual"/>
        </w:rPr>
        <w:t>) Las Acacias (Ximena Francisco de Orellana); (</w:t>
      </w:r>
      <w:proofErr w:type="spellStart"/>
      <w:r w:rsidRPr="004F4AE0">
        <w:rPr>
          <w:lang w:val="es-ES"/>
          <w14:ligatures w14:val="standardContextual"/>
        </w:rPr>
        <w:t>iii</w:t>
      </w:r>
      <w:proofErr w:type="spellEnd"/>
      <w:r w:rsidRPr="004F4AE0">
        <w:rPr>
          <w:lang w:val="es-ES"/>
          <w14:ligatures w14:val="standardContextual"/>
        </w:rPr>
        <w:t xml:space="preserve">) Campozano; </w:t>
      </w:r>
      <w:r w:rsidRPr="004F4AE0">
        <w:rPr>
          <w:lang w:val="es-ES"/>
          <w14:ligatures w14:val="standardContextual"/>
        </w:rPr>
        <w:lastRenderedPageBreak/>
        <w:t>(</w:t>
      </w:r>
      <w:proofErr w:type="spellStart"/>
      <w:r w:rsidRPr="004F4AE0">
        <w:rPr>
          <w:lang w:val="es-ES"/>
          <w14:ligatures w14:val="standardContextual"/>
        </w:rPr>
        <w:t>iv</w:t>
      </w:r>
      <w:proofErr w:type="spellEnd"/>
      <w:r w:rsidRPr="004F4AE0">
        <w:rPr>
          <w:lang w:val="es-ES"/>
          <w14:ligatures w14:val="standardContextual"/>
        </w:rPr>
        <w:t>) INIAP; y, (v) Réplica Central Técnico, a fin de efectuar su ejecución directa por parte del Ministerio de Educación.”</w:t>
      </w:r>
    </w:p>
    <w:p w14:paraId="30D076F9" w14:textId="77777777" w:rsidR="0003539A" w:rsidRPr="004F4AE0" w:rsidRDefault="0003539A" w:rsidP="0003539A">
      <w:pPr>
        <w:pStyle w:val="Prrafodelista"/>
        <w:spacing w:after="0" w:line="0" w:lineRule="atLeast"/>
        <w:rPr>
          <w:highlight w:val="yellow"/>
          <w:lang w:val="es-ES"/>
          <w14:ligatures w14:val="standardContextual"/>
        </w:rPr>
      </w:pPr>
    </w:p>
    <w:p w14:paraId="03EFDFE1" w14:textId="47F538EE" w:rsidR="00C816A3" w:rsidRPr="0003539A" w:rsidRDefault="0003539A" w:rsidP="0003539A">
      <w:pPr>
        <w:pStyle w:val="Prrafodelista"/>
        <w:numPr>
          <w:ilvl w:val="1"/>
          <w:numId w:val="6"/>
        </w:numPr>
        <w:autoSpaceDE w:val="0"/>
        <w:autoSpaceDN w:val="0"/>
        <w:spacing w:after="0" w:line="0" w:lineRule="atLeast"/>
        <w:ind w:left="0" w:firstLine="0"/>
        <w:jc w:val="both"/>
        <w:rPr>
          <w:sz w:val="20"/>
          <w:szCs w:val="20"/>
          <w:lang w:val="es-ES"/>
          <w14:ligatures w14:val="standardContextual"/>
        </w:rPr>
      </w:pPr>
      <w:r w:rsidRPr="0003539A">
        <w:rPr>
          <w:sz w:val="20"/>
          <w:szCs w:val="20"/>
          <w:lang w:val="es-ES"/>
          <w14:ligatures w14:val="standardContextual"/>
        </w:rPr>
        <w:t>Mediante Informe de Necesidad Nro. MINEDUC-DNIF-OB-FO-2023-001-INF de 17 de julio de 2023, se establece la necesidad de la contratación para la "CULMINACIÓN DE LA CONSTRUCCIÓN DE LA UNIDAD EDUCATIVA "FRANCISCO DE ORELLANA", UBICADA EN LA PARROQUIA XIMENA, CANTÓN GUAYAQUIL, PROVINCIA DEL GUAYAS".</w:t>
      </w:r>
    </w:p>
    <w:p w14:paraId="108839B1" w14:textId="5519EF13" w:rsidR="00371CBC" w:rsidRPr="00F82B97" w:rsidRDefault="00371CBC" w:rsidP="00390A56">
      <w:pPr>
        <w:spacing w:after="0" w:line="0" w:lineRule="atLeast"/>
        <w:jc w:val="both"/>
        <w:rPr>
          <w:rFonts w:asciiTheme="minorHAnsi" w:eastAsia="Arial" w:hAnsiTheme="minorHAnsi" w:cstheme="minorHAnsi"/>
        </w:rPr>
      </w:pPr>
    </w:p>
    <w:p w14:paraId="5EF59972" w14:textId="156D4DC1" w:rsidR="00371CBC" w:rsidRPr="00F82B97" w:rsidRDefault="00371CBC" w:rsidP="00390A56">
      <w:pPr>
        <w:pStyle w:val="Prrafodelista"/>
        <w:numPr>
          <w:ilvl w:val="0"/>
          <w:numId w:val="2"/>
        </w:numPr>
        <w:spacing w:after="0" w:line="0" w:lineRule="atLeast"/>
        <w:jc w:val="both"/>
        <w:rPr>
          <w:rFonts w:asciiTheme="minorHAnsi" w:eastAsia="Arial" w:hAnsiTheme="minorHAnsi" w:cstheme="minorHAnsi"/>
          <w:b/>
          <w:bCs/>
        </w:rPr>
      </w:pPr>
      <w:r w:rsidRPr="00F82B97">
        <w:rPr>
          <w:rFonts w:asciiTheme="minorHAnsi" w:eastAsia="Arial" w:hAnsiTheme="minorHAnsi" w:cstheme="minorHAnsi"/>
          <w:b/>
          <w:bCs/>
        </w:rPr>
        <w:t>BASE LEGAL</w:t>
      </w:r>
    </w:p>
    <w:p w14:paraId="1D4CA58E" w14:textId="4CCE840B" w:rsidR="00371CBC" w:rsidRPr="00F82B97" w:rsidRDefault="00371CBC" w:rsidP="00390A56">
      <w:pPr>
        <w:spacing w:after="0" w:line="0" w:lineRule="atLeast"/>
        <w:jc w:val="both"/>
        <w:rPr>
          <w:rFonts w:asciiTheme="minorHAnsi" w:eastAsia="Arial" w:hAnsiTheme="minorHAnsi" w:cstheme="minorHAnsi"/>
        </w:rPr>
      </w:pPr>
    </w:p>
    <w:p w14:paraId="35FF4A38" w14:textId="77777777" w:rsidR="00BE18C3" w:rsidRPr="00B14AF1" w:rsidRDefault="00BE18C3" w:rsidP="00390A56">
      <w:pPr>
        <w:spacing w:after="0" w:line="0" w:lineRule="atLeast"/>
        <w:jc w:val="both"/>
        <w:rPr>
          <w:rFonts w:asciiTheme="minorHAnsi" w:eastAsia="Arial" w:hAnsiTheme="minorHAnsi" w:cstheme="minorHAnsi"/>
          <w:b/>
          <w:bCs/>
        </w:rPr>
      </w:pPr>
      <w:r w:rsidRPr="00B14AF1">
        <w:rPr>
          <w:rFonts w:asciiTheme="minorHAnsi" w:eastAsia="Arial" w:hAnsiTheme="minorHAnsi" w:cstheme="minorHAnsi"/>
          <w:b/>
          <w:bCs/>
        </w:rPr>
        <w:t>CONSTITUCIÓN DE LA REPÚBLICA DEL ECUADOR:</w:t>
      </w:r>
    </w:p>
    <w:p w14:paraId="1DCF291A" w14:textId="77777777" w:rsidR="00BE18C3" w:rsidRPr="00B14AF1" w:rsidRDefault="00BE18C3" w:rsidP="00390A56">
      <w:pPr>
        <w:spacing w:after="0" w:line="0" w:lineRule="atLeast"/>
        <w:jc w:val="both"/>
        <w:rPr>
          <w:rFonts w:asciiTheme="minorHAnsi" w:eastAsia="Arial" w:hAnsiTheme="minorHAnsi" w:cstheme="minorHAnsi"/>
        </w:rPr>
      </w:pPr>
    </w:p>
    <w:p w14:paraId="2F688D5C" w14:textId="78B3A14E" w:rsidR="00BE18C3" w:rsidRPr="008700C0" w:rsidRDefault="00BE18C3"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8700C0">
        <w:rPr>
          <w:rFonts w:asciiTheme="minorHAnsi" w:eastAsia="Arial" w:hAnsiTheme="minorHAnsi" w:cstheme="minorHAnsi"/>
          <w:b/>
          <w:bCs/>
          <w:i/>
          <w:iCs/>
          <w:color w:val="FF0000"/>
        </w:rPr>
        <w:t>Art. 26.-</w:t>
      </w:r>
      <w:r w:rsidRPr="008700C0">
        <w:rPr>
          <w:rFonts w:asciiTheme="minorHAnsi" w:eastAsia="Arial" w:hAnsiTheme="minorHAnsi" w:cstheme="minorHAnsi"/>
          <w:i/>
          <w:iCs/>
          <w:color w:val="FF0000"/>
        </w:rPr>
        <w:t xml:space="preserve"> </w:t>
      </w:r>
      <w:r w:rsidRPr="008700C0">
        <w:rPr>
          <w:rFonts w:asciiTheme="minorHAnsi" w:eastAsia="Arial" w:hAnsiTheme="minorHAnsi" w:cstheme="minorHAnsi"/>
          <w:i/>
          <w:iCs/>
        </w:rPr>
        <w:t>La educación es un derecho de las personas a lo largo de su vida y un deber ineludible e inexcusable del Estado. Constituye un área prioritaria de la política pública y de la inversión estatal, garantía de la igualdad e inclusión social y condición indispensable para el buen vivir. Las personas, las familias y la sociedad tienen el derecho y la responsabilidad de participar en el proceso educativo</w:t>
      </w:r>
      <w:r w:rsidRPr="00AF760B">
        <w:rPr>
          <w:rFonts w:asciiTheme="minorHAnsi" w:eastAsia="Arial" w:hAnsiTheme="minorHAnsi" w:cstheme="minorHAnsi"/>
        </w:rPr>
        <w:t>”</w:t>
      </w:r>
      <w:r w:rsidR="00112C1E" w:rsidRPr="00AF760B">
        <w:rPr>
          <w:rFonts w:asciiTheme="minorHAnsi" w:eastAsia="Arial" w:hAnsiTheme="minorHAnsi" w:cstheme="minorHAnsi"/>
        </w:rPr>
        <w:t>.</w:t>
      </w:r>
    </w:p>
    <w:p w14:paraId="5903BDC4" w14:textId="77777777" w:rsidR="00BE18C3" w:rsidRPr="008700C0" w:rsidRDefault="00BE18C3" w:rsidP="00390A56">
      <w:pPr>
        <w:spacing w:after="0" w:line="0" w:lineRule="atLeast"/>
        <w:jc w:val="both"/>
        <w:rPr>
          <w:rFonts w:asciiTheme="minorHAnsi" w:eastAsia="Arial" w:hAnsiTheme="minorHAnsi" w:cstheme="minorHAnsi"/>
          <w:i/>
          <w:iCs/>
        </w:rPr>
      </w:pPr>
    </w:p>
    <w:p w14:paraId="7F93DCA5" w14:textId="77777777" w:rsidR="00BE18C3" w:rsidRPr="008700C0" w:rsidRDefault="00BE18C3"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8700C0">
        <w:rPr>
          <w:rFonts w:asciiTheme="minorHAnsi" w:eastAsia="Arial" w:hAnsiTheme="minorHAnsi" w:cstheme="minorHAnsi"/>
          <w:b/>
          <w:bCs/>
          <w:i/>
          <w:iCs/>
          <w:color w:val="FF0000"/>
        </w:rPr>
        <w:t>Art. 27.-</w:t>
      </w:r>
      <w:r w:rsidRPr="008700C0">
        <w:rPr>
          <w:rFonts w:asciiTheme="minorHAnsi" w:eastAsia="Arial" w:hAnsiTheme="minorHAnsi" w:cstheme="minorHAnsi"/>
          <w:i/>
          <w:iCs/>
          <w:color w:val="FF0000"/>
        </w:rPr>
        <w:t xml:space="preserve"> </w:t>
      </w:r>
      <w:r w:rsidRPr="008700C0">
        <w:rPr>
          <w:rFonts w:asciiTheme="minorHAnsi" w:eastAsia="Arial" w:hAnsiTheme="minorHAnsi" w:cstheme="minorHAnsi"/>
          <w:i/>
          <w:iCs/>
        </w:rPr>
        <w:t>La educación se centrará en el ser humano y garantizará su desarrollo holístico, en el marco del respeto a los derechos humanos, al medio ambiente sustentable y a la democracia; será participativa, obligatoria, intercultural, democrática, incluyente y diversa, de calidad y calidez; impulsará la equidad de género, la justicia, la solidaridad y la paz; estimulará el sentido crítico, el arte y la cultura física, la iniciativa individual y comunitaria, y el desarrollo de competencias y capacidades para crear y trabajar.</w:t>
      </w:r>
    </w:p>
    <w:p w14:paraId="66849AFA" w14:textId="77777777" w:rsidR="00BE18C3" w:rsidRPr="008700C0" w:rsidRDefault="00BE18C3" w:rsidP="00390A56">
      <w:pPr>
        <w:spacing w:after="0" w:line="0" w:lineRule="atLeast"/>
        <w:jc w:val="both"/>
        <w:rPr>
          <w:rFonts w:asciiTheme="minorHAnsi" w:eastAsia="Arial" w:hAnsiTheme="minorHAnsi" w:cstheme="minorHAnsi"/>
          <w:i/>
          <w:iCs/>
        </w:rPr>
      </w:pPr>
    </w:p>
    <w:p w14:paraId="083A5E89" w14:textId="1E401D82" w:rsidR="00BE18C3" w:rsidRPr="008700C0" w:rsidRDefault="00BE18C3" w:rsidP="00390A56">
      <w:pPr>
        <w:spacing w:after="0" w:line="0" w:lineRule="atLeast"/>
        <w:jc w:val="both"/>
        <w:rPr>
          <w:rFonts w:asciiTheme="minorHAnsi" w:eastAsia="Arial" w:hAnsiTheme="minorHAnsi" w:cstheme="minorHAnsi"/>
          <w:i/>
          <w:iCs/>
        </w:rPr>
      </w:pPr>
      <w:r w:rsidRPr="008700C0">
        <w:rPr>
          <w:rFonts w:asciiTheme="minorHAnsi" w:eastAsia="Arial" w:hAnsiTheme="minorHAnsi" w:cstheme="minorHAnsi"/>
          <w:i/>
          <w:iCs/>
        </w:rPr>
        <w:t>La educación es indispensable para el conocimiento, el ejercicio de los derechos y la construcción de un país soberano, y constituye un eje estratégico para el desarrollo nacional</w:t>
      </w:r>
      <w:r w:rsidRPr="00AF760B">
        <w:rPr>
          <w:rFonts w:asciiTheme="minorHAnsi" w:eastAsia="Arial" w:hAnsiTheme="minorHAnsi" w:cstheme="minorHAnsi"/>
        </w:rPr>
        <w:t>”.</w:t>
      </w:r>
    </w:p>
    <w:p w14:paraId="42496EF5" w14:textId="77777777" w:rsidR="00BE18C3" w:rsidRPr="008700C0" w:rsidRDefault="00BE18C3" w:rsidP="00390A56">
      <w:pPr>
        <w:spacing w:after="0" w:line="0" w:lineRule="atLeast"/>
        <w:jc w:val="both"/>
        <w:rPr>
          <w:rFonts w:asciiTheme="minorHAnsi" w:eastAsia="Arial" w:hAnsiTheme="minorHAnsi" w:cstheme="minorHAnsi"/>
          <w:i/>
          <w:iCs/>
        </w:rPr>
      </w:pPr>
    </w:p>
    <w:p w14:paraId="163287E5" w14:textId="77777777" w:rsidR="00BE18C3" w:rsidRPr="008700C0" w:rsidRDefault="00BE18C3"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8700C0">
        <w:rPr>
          <w:rFonts w:asciiTheme="minorHAnsi" w:eastAsia="Arial" w:hAnsiTheme="minorHAnsi" w:cstheme="minorHAnsi"/>
          <w:b/>
          <w:bCs/>
          <w:i/>
          <w:iCs/>
          <w:color w:val="FF0000"/>
        </w:rPr>
        <w:t>Art. 28.-</w:t>
      </w:r>
      <w:r w:rsidRPr="008700C0">
        <w:rPr>
          <w:rFonts w:asciiTheme="minorHAnsi" w:eastAsia="Arial" w:hAnsiTheme="minorHAnsi" w:cstheme="minorHAnsi"/>
          <w:i/>
          <w:iCs/>
          <w:color w:val="FF0000"/>
        </w:rPr>
        <w:t xml:space="preserve"> </w:t>
      </w:r>
      <w:r w:rsidRPr="008700C0">
        <w:rPr>
          <w:rFonts w:asciiTheme="minorHAnsi" w:eastAsia="Arial" w:hAnsiTheme="minorHAnsi" w:cstheme="minorHAnsi"/>
          <w:i/>
          <w:iCs/>
        </w:rPr>
        <w:t>La educación responderá al interés público y no estará al servicio de intereses individuales y corporativos. Se garantizará el acceso universal, permanencia, movilidad y egreso sin discriminación alguna y la obligatoriedad en el nivel inicial, básico y bachillerato o su equivalente.</w:t>
      </w:r>
    </w:p>
    <w:p w14:paraId="2B941C55" w14:textId="77777777" w:rsidR="00BE18C3" w:rsidRPr="008700C0" w:rsidRDefault="00BE18C3" w:rsidP="00390A56">
      <w:pPr>
        <w:spacing w:after="0" w:line="0" w:lineRule="atLeast"/>
        <w:jc w:val="both"/>
        <w:rPr>
          <w:rFonts w:asciiTheme="minorHAnsi" w:eastAsia="Arial" w:hAnsiTheme="minorHAnsi" w:cstheme="minorHAnsi"/>
          <w:i/>
          <w:iCs/>
        </w:rPr>
      </w:pPr>
    </w:p>
    <w:p w14:paraId="6C0FAEEF" w14:textId="77777777" w:rsidR="00BE18C3" w:rsidRPr="008700C0" w:rsidRDefault="00BE18C3" w:rsidP="00390A56">
      <w:pPr>
        <w:spacing w:after="0" w:line="0" w:lineRule="atLeast"/>
        <w:jc w:val="both"/>
        <w:rPr>
          <w:rFonts w:asciiTheme="minorHAnsi" w:eastAsia="Arial" w:hAnsiTheme="minorHAnsi" w:cstheme="minorHAnsi"/>
          <w:i/>
          <w:iCs/>
        </w:rPr>
      </w:pPr>
      <w:r w:rsidRPr="008700C0">
        <w:rPr>
          <w:rFonts w:asciiTheme="minorHAnsi" w:eastAsia="Arial" w:hAnsiTheme="minorHAnsi" w:cstheme="minorHAnsi"/>
          <w:i/>
          <w:iCs/>
        </w:rPr>
        <w:t>Es derecho de toda persona y comunidad interactuar entre culturas y participar en una sociedad que aprende. El Estado promoverá el diálogo intercultural en sus múltiples dimensiones.</w:t>
      </w:r>
    </w:p>
    <w:p w14:paraId="30B700A9" w14:textId="77777777" w:rsidR="00BE18C3" w:rsidRPr="008700C0" w:rsidRDefault="00BE18C3" w:rsidP="00390A56">
      <w:pPr>
        <w:spacing w:after="0" w:line="0" w:lineRule="atLeast"/>
        <w:jc w:val="both"/>
        <w:rPr>
          <w:rFonts w:asciiTheme="minorHAnsi" w:eastAsia="Arial" w:hAnsiTheme="minorHAnsi" w:cstheme="minorHAnsi"/>
          <w:i/>
          <w:iCs/>
        </w:rPr>
      </w:pPr>
    </w:p>
    <w:p w14:paraId="77A1145B" w14:textId="77777777" w:rsidR="00BE18C3" w:rsidRPr="008700C0" w:rsidRDefault="00BE18C3" w:rsidP="00390A56">
      <w:pPr>
        <w:spacing w:after="0" w:line="0" w:lineRule="atLeast"/>
        <w:jc w:val="both"/>
        <w:rPr>
          <w:rFonts w:asciiTheme="minorHAnsi" w:eastAsia="Arial" w:hAnsiTheme="minorHAnsi" w:cstheme="minorHAnsi"/>
          <w:i/>
          <w:iCs/>
        </w:rPr>
      </w:pPr>
      <w:r w:rsidRPr="008700C0">
        <w:rPr>
          <w:rFonts w:asciiTheme="minorHAnsi" w:eastAsia="Arial" w:hAnsiTheme="minorHAnsi" w:cstheme="minorHAnsi"/>
          <w:i/>
          <w:iCs/>
        </w:rPr>
        <w:t>El aprendizaje se desarrollará de forma escolarizada y no escolarizada.</w:t>
      </w:r>
    </w:p>
    <w:p w14:paraId="7996D367" w14:textId="77777777" w:rsidR="00BE18C3" w:rsidRPr="008700C0" w:rsidRDefault="00BE18C3" w:rsidP="00390A56">
      <w:pPr>
        <w:spacing w:after="0" w:line="0" w:lineRule="atLeast"/>
        <w:jc w:val="both"/>
        <w:rPr>
          <w:rFonts w:asciiTheme="minorHAnsi" w:eastAsia="Arial" w:hAnsiTheme="minorHAnsi" w:cstheme="minorHAnsi"/>
          <w:i/>
          <w:iCs/>
        </w:rPr>
      </w:pPr>
    </w:p>
    <w:p w14:paraId="2A39096F" w14:textId="74F38B7E" w:rsidR="00BE18C3" w:rsidRPr="008700C0" w:rsidRDefault="00BE18C3" w:rsidP="00390A56">
      <w:pPr>
        <w:spacing w:after="0" w:line="0" w:lineRule="atLeast"/>
        <w:jc w:val="both"/>
        <w:rPr>
          <w:rFonts w:asciiTheme="minorHAnsi" w:eastAsia="Arial" w:hAnsiTheme="minorHAnsi" w:cstheme="minorHAnsi"/>
          <w:i/>
          <w:iCs/>
        </w:rPr>
      </w:pPr>
      <w:r w:rsidRPr="008700C0">
        <w:rPr>
          <w:rFonts w:asciiTheme="minorHAnsi" w:eastAsia="Arial" w:hAnsiTheme="minorHAnsi" w:cstheme="minorHAnsi"/>
          <w:i/>
          <w:iCs/>
        </w:rPr>
        <w:t>La educación pública será universal y laica en todos sus niveles, y gratuita hasta el tercer nivel de educación superior inclusive</w:t>
      </w:r>
      <w:r w:rsidRPr="00AF760B">
        <w:rPr>
          <w:rFonts w:asciiTheme="minorHAnsi" w:eastAsia="Arial" w:hAnsiTheme="minorHAnsi" w:cstheme="minorHAnsi"/>
        </w:rPr>
        <w:t>”</w:t>
      </w:r>
      <w:r w:rsidR="00112C1E" w:rsidRPr="00AF760B">
        <w:rPr>
          <w:rFonts w:asciiTheme="minorHAnsi" w:eastAsia="Arial" w:hAnsiTheme="minorHAnsi" w:cstheme="minorHAnsi"/>
        </w:rPr>
        <w:t>.</w:t>
      </w:r>
    </w:p>
    <w:p w14:paraId="692BBA45" w14:textId="77777777" w:rsidR="00BE18C3" w:rsidRPr="008700C0" w:rsidRDefault="00BE18C3" w:rsidP="00390A56">
      <w:pPr>
        <w:spacing w:after="0" w:line="0" w:lineRule="atLeast"/>
        <w:jc w:val="both"/>
        <w:rPr>
          <w:rFonts w:asciiTheme="minorHAnsi" w:eastAsia="Arial" w:hAnsiTheme="minorHAnsi" w:cstheme="minorHAnsi"/>
          <w:i/>
          <w:iCs/>
        </w:rPr>
      </w:pPr>
    </w:p>
    <w:p w14:paraId="4D95C5D4" w14:textId="042449AE" w:rsidR="00BE18C3" w:rsidRPr="008700C0" w:rsidRDefault="00BE18C3"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8700C0">
        <w:rPr>
          <w:rFonts w:asciiTheme="minorHAnsi" w:eastAsia="Arial" w:hAnsiTheme="minorHAnsi" w:cstheme="minorHAnsi"/>
          <w:b/>
          <w:bCs/>
          <w:i/>
          <w:iCs/>
          <w:color w:val="FF0000"/>
        </w:rPr>
        <w:t>Art. 226.-</w:t>
      </w:r>
      <w:r w:rsidRPr="008700C0">
        <w:rPr>
          <w:rFonts w:asciiTheme="minorHAnsi" w:eastAsia="Arial" w:hAnsiTheme="minorHAnsi" w:cstheme="minorHAnsi"/>
          <w:i/>
          <w:iCs/>
          <w:color w:val="FF0000"/>
        </w:rPr>
        <w:t xml:space="preserve"> </w:t>
      </w:r>
      <w:r w:rsidRPr="008700C0">
        <w:rPr>
          <w:rFonts w:asciiTheme="minorHAnsi" w:eastAsia="Arial" w:hAnsiTheme="minorHAnsi" w:cstheme="minorHAnsi"/>
          <w:i/>
          <w:iCs/>
        </w:rPr>
        <w:t>Las instituciones del Estado, sus organismos, dependencias, las servidoras o servidores públicos y las personas que actúen en virtud de una potestad estatal ejercerán solamente las competencias y facultades que les sean atribuidas en la Constitución y la ley. Tendrán el deber de coordinar acciones para el cumplimiento de sus fines y hacer efectivo el goce y ejercicio de los derechos reconocidos en la Constitución</w:t>
      </w:r>
      <w:r w:rsidRPr="00AF760B">
        <w:rPr>
          <w:rFonts w:asciiTheme="minorHAnsi" w:eastAsia="Arial" w:hAnsiTheme="minorHAnsi" w:cstheme="minorHAnsi"/>
        </w:rPr>
        <w:t>”</w:t>
      </w:r>
      <w:r w:rsidR="00112C1E" w:rsidRPr="00AF760B">
        <w:rPr>
          <w:rFonts w:asciiTheme="minorHAnsi" w:eastAsia="Arial" w:hAnsiTheme="minorHAnsi" w:cstheme="minorHAnsi"/>
        </w:rPr>
        <w:t>.</w:t>
      </w:r>
    </w:p>
    <w:p w14:paraId="05D32AEA" w14:textId="77777777" w:rsidR="00BE18C3" w:rsidRPr="008700C0" w:rsidRDefault="00BE18C3" w:rsidP="00390A56">
      <w:pPr>
        <w:spacing w:after="0" w:line="0" w:lineRule="atLeast"/>
        <w:jc w:val="both"/>
        <w:rPr>
          <w:rFonts w:asciiTheme="minorHAnsi" w:eastAsia="Arial" w:hAnsiTheme="minorHAnsi" w:cstheme="minorHAnsi"/>
          <w:i/>
          <w:iCs/>
        </w:rPr>
      </w:pPr>
    </w:p>
    <w:p w14:paraId="1121FEC5" w14:textId="391DA677" w:rsidR="00BE18C3" w:rsidRPr="008700C0" w:rsidRDefault="00BE18C3"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8700C0">
        <w:rPr>
          <w:rFonts w:asciiTheme="minorHAnsi" w:eastAsia="Arial" w:hAnsiTheme="minorHAnsi" w:cstheme="minorHAnsi"/>
          <w:b/>
          <w:bCs/>
          <w:i/>
          <w:iCs/>
          <w:color w:val="FF0000"/>
        </w:rPr>
        <w:t>Art. 227.-</w:t>
      </w:r>
      <w:r w:rsidRPr="008700C0">
        <w:rPr>
          <w:rFonts w:asciiTheme="minorHAnsi" w:eastAsia="Arial" w:hAnsiTheme="minorHAnsi" w:cstheme="minorHAnsi"/>
          <w:i/>
          <w:iCs/>
          <w:color w:val="FF0000"/>
        </w:rPr>
        <w:t xml:space="preserve"> </w:t>
      </w:r>
      <w:r w:rsidRPr="008700C0">
        <w:rPr>
          <w:rFonts w:asciiTheme="minorHAnsi" w:eastAsia="Arial" w:hAnsiTheme="minorHAnsi" w:cstheme="minorHAnsi"/>
          <w:i/>
          <w:iCs/>
        </w:rPr>
        <w:t>La administración pública constituye un servicio a la colectividad que se rige por los principios de eficacia, eficiencia, calidad, jerarquía, desconcentración, descentralización, coordinación, participación, planificación, transparencia y evaluación</w:t>
      </w:r>
      <w:r w:rsidRPr="00AF760B">
        <w:rPr>
          <w:rFonts w:asciiTheme="minorHAnsi" w:eastAsia="Arial" w:hAnsiTheme="minorHAnsi" w:cstheme="minorHAnsi"/>
        </w:rPr>
        <w:t>”</w:t>
      </w:r>
      <w:r w:rsidR="00112C1E" w:rsidRPr="00AF760B">
        <w:rPr>
          <w:rFonts w:asciiTheme="minorHAnsi" w:eastAsia="Arial" w:hAnsiTheme="minorHAnsi" w:cstheme="minorHAnsi"/>
        </w:rPr>
        <w:t>.</w:t>
      </w:r>
    </w:p>
    <w:p w14:paraId="6037820A" w14:textId="77777777" w:rsidR="00BE18C3" w:rsidRPr="008700C0" w:rsidRDefault="00BE18C3" w:rsidP="00390A56">
      <w:pPr>
        <w:spacing w:after="0" w:line="0" w:lineRule="atLeast"/>
        <w:jc w:val="both"/>
        <w:rPr>
          <w:rFonts w:asciiTheme="minorHAnsi" w:eastAsia="Arial" w:hAnsiTheme="minorHAnsi" w:cstheme="minorHAnsi"/>
          <w:i/>
          <w:iCs/>
        </w:rPr>
      </w:pPr>
    </w:p>
    <w:p w14:paraId="4C84957F" w14:textId="19D923A5" w:rsidR="00BE18C3" w:rsidRPr="008700C0" w:rsidRDefault="00BE18C3"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8700C0">
        <w:rPr>
          <w:rFonts w:asciiTheme="minorHAnsi" w:eastAsia="Arial" w:hAnsiTheme="minorHAnsi" w:cstheme="minorHAnsi"/>
          <w:b/>
          <w:bCs/>
          <w:i/>
          <w:iCs/>
          <w:color w:val="FF0000"/>
        </w:rPr>
        <w:t>Art. 288.-</w:t>
      </w:r>
      <w:r w:rsidRPr="008700C0">
        <w:rPr>
          <w:rFonts w:asciiTheme="minorHAnsi" w:eastAsia="Arial" w:hAnsiTheme="minorHAnsi" w:cstheme="minorHAnsi"/>
          <w:i/>
          <w:iCs/>
          <w:color w:val="FF0000"/>
        </w:rPr>
        <w:t xml:space="preserve"> </w:t>
      </w:r>
      <w:r w:rsidRPr="008700C0">
        <w:rPr>
          <w:rFonts w:asciiTheme="minorHAnsi" w:eastAsia="Arial" w:hAnsiTheme="minorHAnsi" w:cstheme="minorHAnsi"/>
          <w:i/>
          <w:iCs/>
        </w:rPr>
        <w:t>Las compras públicas cumplirán con criterios de eficiencia, transparencia, calidad, responsabilidad ambiental y social. Se priorizarán los productos y servicios nacionales, en particular los provenientes de la economía popular y solidaria, y de las micro, pequeñas y medianas unidades productivas</w:t>
      </w:r>
      <w:r w:rsidRPr="00AF760B">
        <w:rPr>
          <w:rFonts w:asciiTheme="minorHAnsi" w:eastAsia="Arial" w:hAnsiTheme="minorHAnsi" w:cstheme="minorHAnsi"/>
        </w:rPr>
        <w:t>”</w:t>
      </w:r>
      <w:r w:rsidR="00112C1E" w:rsidRPr="00AF760B">
        <w:rPr>
          <w:rFonts w:asciiTheme="minorHAnsi" w:eastAsia="Arial" w:hAnsiTheme="minorHAnsi" w:cstheme="minorHAnsi"/>
        </w:rPr>
        <w:t>.</w:t>
      </w:r>
    </w:p>
    <w:p w14:paraId="1567F724" w14:textId="77777777" w:rsidR="00BE18C3" w:rsidRPr="008700C0" w:rsidRDefault="00BE18C3" w:rsidP="00390A56">
      <w:pPr>
        <w:spacing w:after="0" w:line="0" w:lineRule="atLeast"/>
        <w:jc w:val="both"/>
        <w:rPr>
          <w:rFonts w:asciiTheme="minorHAnsi" w:eastAsia="Arial" w:hAnsiTheme="minorHAnsi" w:cstheme="minorHAnsi"/>
          <w:i/>
          <w:iCs/>
        </w:rPr>
      </w:pPr>
    </w:p>
    <w:p w14:paraId="5080D6ED" w14:textId="77777777" w:rsidR="00BE18C3" w:rsidRPr="008700C0" w:rsidRDefault="00BE18C3"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8700C0">
        <w:rPr>
          <w:rFonts w:asciiTheme="minorHAnsi" w:eastAsia="Arial" w:hAnsiTheme="minorHAnsi" w:cstheme="minorHAnsi"/>
          <w:b/>
          <w:bCs/>
          <w:i/>
          <w:iCs/>
          <w:color w:val="FF0000"/>
        </w:rPr>
        <w:t>Art. 343.-</w:t>
      </w:r>
      <w:r w:rsidRPr="008700C0">
        <w:rPr>
          <w:rFonts w:asciiTheme="minorHAnsi" w:eastAsia="Arial" w:hAnsiTheme="minorHAnsi" w:cstheme="minorHAnsi"/>
          <w:i/>
          <w:iCs/>
          <w:color w:val="FF0000"/>
        </w:rPr>
        <w:t xml:space="preserve"> </w:t>
      </w:r>
      <w:r w:rsidRPr="008700C0">
        <w:rPr>
          <w:rFonts w:asciiTheme="minorHAnsi" w:eastAsia="Arial" w:hAnsiTheme="minorHAnsi" w:cstheme="minorHAnsi"/>
          <w:i/>
          <w:iCs/>
        </w:rPr>
        <w:t>El sistema nacional de educación tendrá como finalidad el desarrollo de capacidades y potencialidades individuales y colectivas de la población, que posibiliten el aprendizaje, y la generación y utilización de conocimientos, técnicas, saberes, artes y cultura. El sistema tendrá como centro al sujeto que aprende, y funcionará de manera flexible y dinámica, incluyente, eficaz y eficiente.</w:t>
      </w:r>
    </w:p>
    <w:p w14:paraId="79C21A6F" w14:textId="77777777" w:rsidR="00BE18C3" w:rsidRPr="008700C0" w:rsidRDefault="00BE18C3" w:rsidP="00390A56">
      <w:pPr>
        <w:spacing w:after="0" w:line="0" w:lineRule="atLeast"/>
        <w:jc w:val="both"/>
        <w:rPr>
          <w:rFonts w:asciiTheme="minorHAnsi" w:eastAsia="Arial" w:hAnsiTheme="minorHAnsi" w:cstheme="minorHAnsi"/>
          <w:i/>
          <w:iCs/>
        </w:rPr>
      </w:pPr>
    </w:p>
    <w:p w14:paraId="267D1A73" w14:textId="3D706BF5" w:rsidR="00BE18C3" w:rsidRPr="008700C0" w:rsidRDefault="00BE18C3" w:rsidP="00390A56">
      <w:pPr>
        <w:spacing w:after="0" w:line="0" w:lineRule="atLeast"/>
        <w:jc w:val="both"/>
        <w:rPr>
          <w:rFonts w:asciiTheme="minorHAnsi" w:eastAsia="Arial" w:hAnsiTheme="minorHAnsi" w:cstheme="minorHAnsi"/>
          <w:i/>
          <w:iCs/>
        </w:rPr>
      </w:pPr>
      <w:r w:rsidRPr="008700C0">
        <w:rPr>
          <w:rFonts w:asciiTheme="minorHAnsi" w:eastAsia="Arial" w:hAnsiTheme="minorHAnsi" w:cstheme="minorHAnsi"/>
          <w:i/>
          <w:iCs/>
        </w:rPr>
        <w:t>El sistema nacional de educación integrará una visión intercultural acorde con la diversidad geográfica, cultural y lingüística del país, y el respeto a los derechos de las comunidades, pueblos y nacionalidades</w:t>
      </w:r>
      <w:r w:rsidRPr="00AF760B">
        <w:rPr>
          <w:rFonts w:asciiTheme="minorHAnsi" w:eastAsia="Arial" w:hAnsiTheme="minorHAnsi" w:cstheme="minorHAnsi"/>
        </w:rPr>
        <w:t>”</w:t>
      </w:r>
      <w:r w:rsidR="00112C1E" w:rsidRPr="00AF760B">
        <w:rPr>
          <w:rFonts w:asciiTheme="minorHAnsi" w:eastAsia="Arial" w:hAnsiTheme="minorHAnsi" w:cstheme="minorHAnsi"/>
        </w:rPr>
        <w:t>.</w:t>
      </w:r>
    </w:p>
    <w:p w14:paraId="286C66A6" w14:textId="77777777" w:rsidR="00BE18C3" w:rsidRPr="008700C0" w:rsidRDefault="00BE18C3" w:rsidP="00390A56">
      <w:pPr>
        <w:spacing w:after="0" w:line="0" w:lineRule="atLeast"/>
        <w:jc w:val="both"/>
        <w:rPr>
          <w:rFonts w:asciiTheme="minorHAnsi" w:eastAsia="Arial" w:hAnsiTheme="minorHAnsi" w:cstheme="minorHAnsi"/>
          <w:i/>
          <w:iCs/>
        </w:rPr>
      </w:pPr>
    </w:p>
    <w:p w14:paraId="4991359C" w14:textId="77777777" w:rsidR="00F03328" w:rsidRPr="00553FA8" w:rsidRDefault="00F03328"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553FA8">
        <w:rPr>
          <w:rFonts w:asciiTheme="minorHAnsi" w:eastAsia="Arial" w:hAnsiTheme="minorHAnsi" w:cstheme="minorHAnsi"/>
          <w:b/>
          <w:bCs/>
          <w:i/>
          <w:iCs/>
          <w:color w:val="FF0000"/>
        </w:rPr>
        <w:t>Art. 347.-</w:t>
      </w:r>
      <w:r w:rsidRPr="00553FA8">
        <w:rPr>
          <w:rFonts w:asciiTheme="minorHAnsi" w:eastAsia="Arial" w:hAnsiTheme="minorHAnsi" w:cstheme="minorHAnsi"/>
          <w:i/>
          <w:iCs/>
          <w:color w:val="FF0000"/>
        </w:rPr>
        <w:t xml:space="preserve"> </w:t>
      </w:r>
      <w:r w:rsidRPr="00553FA8">
        <w:rPr>
          <w:rFonts w:asciiTheme="minorHAnsi" w:eastAsia="Arial" w:hAnsiTheme="minorHAnsi" w:cstheme="minorHAnsi"/>
          <w:i/>
          <w:iCs/>
        </w:rPr>
        <w:t>Será responsabilidad del Estado:</w:t>
      </w:r>
    </w:p>
    <w:p w14:paraId="62C26F85" w14:textId="77777777" w:rsidR="00F03328" w:rsidRPr="00553FA8" w:rsidRDefault="00F03328" w:rsidP="00390A56">
      <w:pPr>
        <w:spacing w:after="0" w:line="0" w:lineRule="atLeast"/>
        <w:jc w:val="both"/>
        <w:rPr>
          <w:rFonts w:asciiTheme="minorHAnsi" w:eastAsia="Arial" w:hAnsiTheme="minorHAnsi" w:cstheme="minorHAnsi"/>
          <w:i/>
          <w:iCs/>
        </w:rPr>
      </w:pPr>
    </w:p>
    <w:p w14:paraId="583D36F4" w14:textId="77777777" w:rsidR="00F03328" w:rsidRPr="00553FA8" w:rsidRDefault="00F03328" w:rsidP="00390A56">
      <w:pPr>
        <w:spacing w:after="0" w:line="0" w:lineRule="atLeast"/>
        <w:jc w:val="both"/>
        <w:rPr>
          <w:rFonts w:asciiTheme="minorHAnsi" w:eastAsia="Arial" w:hAnsiTheme="minorHAnsi" w:cstheme="minorHAnsi"/>
          <w:i/>
          <w:iCs/>
        </w:rPr>
      </w:pPr>
      <w:r w:rsidRPr="00553FA8">
        <w:rPr>
          <w:rFonts w:asciiTheme="minorHAnsi" w:eastAsia="Arial" w:hAnsiTheme="minorHAnsi" w:cstheme="minorHAnsi"/>
          <w:i/>
          <w:iCs/>
        </w:rPr>
        <w:t>1. Fortalecer la educación pública y la coeducación; asegurar el mejoramiento permanente de la calidad, la ampliación de la cobertura, la infraestructura física y el equipamiento necesario de las instituciones educativas públicas</w:t>
      </w:r>
      <w:r w:rsidRPr="00AF760B">
        <w:rPr>
          <w:rFonts w:asciiTheme="minorHAnsi" w:eastAsia="Arial" w:hAnsiTheme="minorHAnsi" w:cstheme="minorHAnsi"/>
        </w:rPr>
        <w:t>. (…)”.</w:t>
      </w:r>
    </w:p>
    <w:p w14:paraId="3F720F39" w14:textId="77777777" w:rsidR="00F03328" w:rsidRPr="00553FA8" w:rsidRDefault="00F03328" w:rsidP="00390A56">
      <w:pPr>
        <w:spacing w:after="0" w:line="0" w:lineRule="atLeast"/>
        <w:jc w:val="both"/>
        <w:rPr>
          <w:rFonts w:asciiTheme="minorHAnsi" w:eastAsia="Arial" w:hAnsiTheme="minorHAnsi" w:cstheme="minorHAnsi"/>
        </w:rPr>
      </w:pPr>
    </w:p>
    <w:p w14:paraId="15BEDCB8" w14:textId="77777777" w:rsidR="00F03328" w:rsidRPr="00553FA8" w:rsidRDefault="00F03328"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553FA8">
        <w:rPr>
          <w:rFonts w:asciiTheme="minorHAnsi" w:eastAsia="Arial" w:hAnsiTheme="minorHAnsi" w:cstheme="minorHAnsi"/>
          <w:i/>
          <w:iCs/>
        </w:rPr>
        <w:t xml:space="preserve">DISPOSICIONES TRANSITORIAS DECIMOCTAVA. – El Estado asignará de forma progresiva recursos públicos del Presupuesto General del Estado para la educación inicial básica y el bachillerato, con incrementos anuales de al menos el cero punto cinco por ciento del Producto Interno Bruto hasta alcanzar un mínimo del seis por ciento del Producto Interno Bruto </w:t>
      </w:r>
      <w:r w:rsidRPr="00AF760B">
        <w:rPr>
          <w:rFonts w:asciiTheme="minorHAnsi" w:eastAsia="Arial" w:hAnsiTheme="minorHAnsi" w:cstheme="minorHAnsi"/>
        </w:rPr>
        <w:t>(…)”.</w:t>
      </w:r>
    </w:p>
    <w:p w14:paraId="56263E9B" w14:textId="77777777" w:rsidR="00F03328" w:rsidRPr="00553FA8" w:rsidRDefault="00F03328" w:rsidP="00390A56">
      <w:pPr>
        <w:spacing w:after="0" w:line="0" w:lineRule="atLeast"/>
        <w:jc w:val="both"/>
        <w:rPr>
          <w:rFonts w:asciiTheme="minorHAnsi" w:eastAsia="Arial" w:hAnsiTheme="minorHAnsi" w:cstheme="minorHAnsi"/>
        </w:rPr>
      </w:pPr>
    </w:p>
    <w:p w14:paraId="143CB041" w14:textId="77777777" w:rsidR="00F03328" w:rsidRPr="00553FA8" w:rsidRDefault="00F03328"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553FA8">
        <w:rPr>
          <w:rFonts w:asciiTheme="minorHAnsi" w:eastAsia="Arial" w:hAnsiTheme="minorHAnsi" w:cstheme="minorHAnsi"/>
          <w:i/>
          <w:iCs/>
        </w:rPr>
        <w:t xml:space="preserve">DISPOSICIONES TRANSITORIAS DECIMONOVENA. – El Estado realizará una evaluación integral de las instituciones educativas unidocentes y </w:t>
      </w:r>
      <w:proofErr w:type="spellStart"/>
      <w:r w:rsidRPr="00553FA8">
        <w:rPr>
          <w:rFonts w:asciiTheme="minorHAnsi" w:eastAsia="Arial" w:hAnsiTheme="minorHAnsi" w:cstheme="minorHAnsi"/>
          <w:i/>
          <w:iCs/>
        </w:rPr>
        <w:t>pluridocentes</w:t>
      </w:r>
      <w:proofErr w:type="spellEnd"/>
      <w:r w:rsidRPr="00553FA8">
        <w:rPr>
          <w:rFonts w:asciiTheme="minorHAnsi" w:eastAsia="Arial" w:hAnsiTheme="minorHAnsi" w:cstheme="minorHAnsi"/>
          <w:i/>
          <w:iCs/>
        </w:rPr>
        <w:t xml:space="preserve"> públicas, y tomará medidas con el fin de superar la precariedad y garantizar el derecho a la educación.</w:t>
      </w:r>
    </w:p>
    <w:p w14:paraId="77426F53" w14:textId="77777777" w:rsidR="00F03328" w:rsidRPr="00553FA8" w:rsidRDefault="00F03328" w:rsidP="00390A56">
      <w:pPr>
        <w:spacing w:after="0" w:line="0" w:lineRule="atLeast"/>
        <w:jc w:val="both"/>
        <w:rPr>
          <w:rFonts w:asciiTheme="minorHAnsi" w:eastAsia="Arial" w:hAnsiTheme="minorHAnsi" w:cstheme="minorHAnsi"/>
          <w:i/>
          <w:iCs/>
        </w:rPr>
      </w:pPr>
    </w:p>
    <w:p w14:paraId="034686BA" w14:textId="0AD4F574" w:rsidR="00BE18C3" w:rsidRDefault="00F03328" w:rsidP="00390A56">
      <w:pPr>
        <w:spacing w:after="0" w:line="0" w:lineRule="atLeast"/>
        <w:jc w:val="both"/>
        <w:rPr>
          <w:rFonts w:asciiTheme="minorHAnsi" w:eastAsia="Arial" w:hAnsiTheme="minorHAnsi" w:cstheme="minorHAnsi"/>
          <w:i/>
          <w:iCs/>
        </w:rPr>
      </w:pPr>
      <w:r w:rsidRPr="00553FA8">
        <w:rPr>
          <w:rFonts w:asciiTheme="minorHAnsi" w:eastAsia="Arial" w:hAnsiTheme="minorHAnsi" w:cstheme="minorHAnsi"/>
          <w:i/>
          <w:iCs/>
        </w:rPr>
        <w:t>En el transcurso de tres años, el Estado realizará una evaluación del funcionamiento, finalidad y calidad de los procesos de educación popular y diseñará las políticas adecuadas para el mejoramiento y regularización de la planta docente</w:t>
      </w:r>
      <w:r w:rsidRPr="00AF760B">
        <w:rPr>
          <w:rFonts w:asciiTheme="minorHAnsi" w:eastAsia="Arial" w:hAnsiTheme="minorHAnsi" w:cstheme="minorHAnsi"/>
        </w:rPr>
        <w:t>”.</w:t>
      </w:r>
    </w:p>
    <w:p w14:paraId="43AB51C1" w14:textId="77777777" w:rsidR="00BE18C3" w:rsidRPr="00B14AF1" w:rsidRDefault="00BE18C3" w:rsidP="00390A56">
      <w:pPr>
        <w:spacing w:after="0" w:line="0" w:lineRule="atLeast"/>
        <w:jc w:val="both"/>
        <w:rPr>
          <w:rFonts w:asciiTheme="minorHAnsi" w:eastAsia="Arial" w:hAnsiTheme="minorHAnsi" w:cstheme="minorHAnsi"/>
        </w:rPr>
      </w:pPr>
    </w:p>
    <w:p w14:paraId="1E6C3E32" w14:textId="77777777" w:rsidR="00BE18C3" w:rsidRPr="00B14AF1" w:rsidRDefault="00BE18C3" w:rsidP="00390A56">
      <w:pPr>
        <w:spacing w:after="0" w:line="0" w:lineRule="atLeast"/>
        <w:jc w:val="both"/>
        <w:rPr>
          <w:rFonts w:asciiTheme="minorHAnsi" w:eastAsia="Arial" w:hAnsiTheme="minorHAnsi" w:cstheme="minorHAnsi"/>
          <w:b/>
          <w:bCs/>
        </w:rPr>
      </w:pPr>
      <w:r w:rsidRPr="00B14AF1">
        <w:rPr>
          <w:rFonts w:asciiTheme="minorHAnsi" w:eastAsia="Arial" w:hAnsiTheme="minorHAnsi" w:cstheme="minorHAnsi"/>
          <w:b/>
          <w:bCs/>
        </w:rPr>
        <w:t>LEY ORGÁNICA DE EDUCACIÓN INTERCULTURAL:</w:t>
      </w:r>
    </w:p>
    <w:p w14:paraId="399ACFEB" w14:textId="77777777" w:rsidR="00BE18C3" w:rsidRPr="00B14AF1" w:rsidRDefault="00BE18C3" w:rsidP="00390A56">
      <w:pPr>
        <w:spacing w:after="0" w:line="0" w:lineRule="atLeast"/>
        <w:jc w:val="both"/>
        <w:rPr>
          <w:rFonts w:asciiTheme="minorHAnsi" w:eastAsia="Arial" w:hAnsiTheme="minorHAnsi" w:cstheme="minorHAnsi"/>
        </w:rPr>
      </w:pPr>
    </w:p>
    <w:p w14:paraId="73059C5B" w14:textId="77777777" w:rsidR="009B3810" w:rsidRPr="00553FA8" w:rsidRDefault="009B3810"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553FA8">
        <w:rPr>
          <w:rFonts w:asciiTheme="minorHAnsi" w:eastAsia="Arial" w:hAnsiTheme="minorHAnsi" w:cstheme="minorHAnsi"/>
          <w:b/>
          <w:bCs/>
          <w:i/>
          <w:iCs/>
          <w:color w:val="FF0000"/>
        </w:rPr>
        <w:t>Art. 6.-</w:t>
      </w:r>
      <w:r w:rsidRPr="00553FA8">
        <w:rPr>
          <w:rFonts w:asciiTheme="minorHAnsi" w:eastAsia="Arial" w:hAnsiTheme="minorHAnsi" w:cstheme="minorHAnsi"/>
          <w:i/>
          <w:iCs/>
          <w:color w:val="FF0000"/>
        </w:rPr>
        <w:t xml:space="preserve"> </w:t>
      </w:r>
      <w:r w:rsidRPr="00553FA8">
        <w:rPr>
          <w:rFonts w:asciiTheme="minorHAnsi" w:eastAsia="Arial" w:hAnsiTheme="minorHAnsi" w:cstheme="minorHAnsi"/>
          <w:i/>
          <w:iCs/>
        </w:rPr>
        <w:t xml:space="preserve">Obligaciones. - La principal obligación del Estado es el cumplimiento pleno, permanente y progresivo de los derechos y garantías constitucionales en materia educativa </w:t>
      </w:r>
      <w:r w:rsidRPr="00AF760B">
        <w:rPr>
          <w:rFonts w:asciiTheme="minorHAnsi" w:eastAsia="Arial" w:hAnsiTheme="minorHAnsi" w:cstheme="minorHAnsi"/>
        </w:rPr>
        <w:t>(…).</w:t>
      </w:r>
    </w:p>
    <w:p w14:paraId="394C3E2E" w14:textId="77777777" w:rsidR="009B3810" w:rsidRPr="00553FA8" w:rsidRDefault="009B3810" w:rsidP="00390A56">
      <w:pPr>
        <w:spacing w:after="0" w:line="0" w:lineRule="atLeast"/>
        <w:jc w:val="both"/>
        <w:rPr>
          <w:rFonts w:asciiTheme="minorHAnsi" w:eastAsia="Arial" w:hAnsiTheme="minorHAnsi" w:cstheme="minorHAnsi"/>
          <w:i/>
          <w:iCs/>
        </w:rPr>
      </w:pPr>
    </w:p>
    <w:p w14:paraId="3CFA2C93" w14:textId="77777777" w:rsidR="009B3810" w:rsidRPr="00553FA8" w:rsidRDefault="009B3810" w:rsidP="00390A56">
      <w:pPr>
        <w:spacing w:after="0" w:line="0" w:lineRule="atLeast"/>
        <w:jc w:val="both"/>
        <w:rPr>
          <w:rFonts w:asciiTheme="minorHAnsi" w:eastAsia="Arial" w:hAnsiTheme="minorHAnsi" w:cstheme="minorHAnsi"/>
          <w:i/>
          <w:iCs/>
        </w:rPr>
      </w:pPr>
      <w:r w:rsidRPr="00553FA8">
        <w:rPr>
          <w:rFonts w:asciiTheme="minorHAnsi" w:eastAsia="Arial" w:hAnsiTheme="minorHAnsi" w:cstheme="minorHAnsi"/>
          <w:i/>
          <w:iCs/>
        </w:rPr>
        <w:t>El Estado tiene las siguientes obligaciones adicionales:</w:t>
      </w:r>
    </w:p>
    <w:p w14:paraId="648CD047" w14:textId="77777777" w:rsidR="009B3810" w:rsidRPr="00553FA8" w:rsidRDefault="009B3810" w:rsidP="00390A56">
      <w:pPr>
        <w:spacing w:after="0" w:line="0" w:lineRule="atLeast"/>
        <w:jc w:val="both"/>
        <w:rPr>
          <w:rFonts w:asciiTheme="minorHAnsi" w:eastAsia="Arial" w:hAnsiTheme="minorHAnsi" w:cstheme="minorHAnsi"/>
          <w:i/>
          <w:iCs/>
        </w:rPr>
      </w:pPr>
    </w:p>
    <w:p w14:paraId="091F1B93" w14:textId="77777777" w:rsidR="009B3810" w:rsidRPr="00553FA8" w:rsidRDefault="009B3810" w:rsidP="00390A56">
      <w:pPr>
        <w:spacing w:after="0" w:line="0" w:lineRule="atLeast"/>
        <w:jc w:val="both"/>
        <w:rPr>
          <w:rFonts w:asciiTheme="minorHAnsi" w:eastAsia="Arial" w:hAnsiTheme="minorHAnsi" w:cstheme="minorHAnsi"/>
          <w:i/>
          <w:iCs/>
        </w:rPr>
      </w:pPr>
      <w:r w:rsidRPr="00553FA8">
        <w:rPr>
          <w:rFonts w:asciiTheme="minorHAnsi" w:eastAsia="Arial" w:hAnsiTheme="minorHAnsi" w:cstheme="minorHAnsi"/>
          <w:i/>
          <w:iCs/>
        </w:rPr>
        <w:lastRenderedPageBreak/>
        <w:t xml:space="preserve">d. Garantizar la universalización de la educación en sus diferentes niveles, para niños, niñas, adolescentes, jóvenes y adultos y personas con escolaridad inconclusa, así como proveer infraestructura física, seguridad y equipamiento necesarios a los establecimientos educativos públicos; </w:t>
      </w:r>
      <w:r w:rsidRPr="00AF760B">
        <w:rPr>
          <w:rFonts w:asciiTheme="minorHAnsi" w:eastAsia="Arial" w:hAnsiTheme="minorHAnsi" w:cstheme="minorHAnsi"/>
        </w:rPr>
        <w:t>(…)”.</w:t>
      </w:r>
    </w:p>
    <w:p w14:paraId="09717979" w14:textId="77777777" w:rsidR="009B3810" w:rsidRPr="00553FA8" w:rsidRDefault="009B3810" w:rsidP="00390A56">
      <w:pPr>
        <w:spacing w:after="0" w:line="0" w:lineRule="atLeast"/>
        <w:jc w:val="both"/>
        <w:rPr>
          <w:rFonts w:asciiTheme="minorHAnsi" w:eastAsia="Arial" w:hAnsiTheme="minorHAnsi" w:cstheme="minorHAnsi"/>
          <w:i/>
          <w:iCs/>
        </w:rPr>
      </w:pPr>
    </w:p>
    <w:p w14:paraId="6ACB8DD0" w14:textId="59863FF5" w:rsidR="00BE18C3" w:rsidRDefault="009B3810"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rPr>
        <w:t>“</w:t>
      </w:r>
      <w:r w:rsidRPr="00553FA8">
        <w:rPr>
          <w:rFonts w:asciiTheme="minorHAnsi" w:eastAsia="Arial" w:hAnsiTheme="minorHAnsi" w:cstheme="minorHAnsi"/>
          <w:b/>
          <w:bCs/>
          <w:i/>
          <w:iCs/>
          <w:color w:val="FF0000"/>
        </w:rPr>
        <w:t>Art. 25.-</w:t>
      </w:r>
      <w:r w:rsidRPr="00553FA8">
        <w:rPr>
          <w:rFonts w:asciiTheme="minorHAnsi" w:eastAsia="Arial" w:hAnsiTheme="minorHAnsi" w:cstheme="minorHAnsi"/>
          <w:i/>
          <w:iCs/>
        </w:rPr>
        <w:t xml:space="preserve"> Rectoría, niveles de gestión del Sistema Nacional de Educación. - La Autoridad Educativa Nacional ejerce la rectoría del Sistema Nacional de Educación a nivel nacional, garantiza y asegura el cumplimiento cabal de las garantías y derechos constitucionales en materia educativa, ejecutando acciones directas y conducentes a la vigencia plena, permanente de la Constitución de la República y de conformidad con lo establecido en esta Ley </w:t>
      </w:r>
      <w:r w:rsidRPr="00AF760B">
        <w:rPr>
          <w:rFonts w:asciiTheme="minorHAnsi" w:eastAsia="Arial" w:hAnsiTheme="minorHAnsi" w:cstheme="minorHAnsi"/>
        </w:rPr>
        <w:t>(…)”.</w:t>
      </w:r>
    </w:p>
    <w:p w14:paraId="0E50744C" w14:textId="21825945" w:rsidR="0051655F" w:rsidRDefault="0051655F" w:rsidP="00390A56">
      <w:pPr>
        <w:spacing w:after="0" w:line="0" w:lineRule="atLeast"/>
        <w:jc w:val="both"/>
        <w:rPr>
          <w:rFonts w:asciiTheme="minorHAnsi" w:eastAsia="Arial" w:hAnsiTheme="minorHAnsi" w:cstheme="minorHAnsi"/>
          <w:i/>
          <w:iCs/>
        </w:rPr>
      </w:pPr>
    </w:p>
    <w:p w14:paraId="2214BC81" w14:textId="77777777" w:rsidR="0051655F" w:rsidRPr="00B14AF1" w:rsidRDefault="0051655F" w:rsidP="00390A56">
      <w:pPr>
        <w:spacing w:after="0" w:line="0" w:lineRule="atLeast"/>
        <w:jc w:val="both"/>
        <w:rPr>
          <w:rFonts w:asciiTheme="minorHAnsi" w:eastAsia="Arial" w:hAnsiTheme="minorHAnsi" w:cstheme="minorHAnsi"/>
          <w:b/>
          <w:bCs/>
        </w:rPr>
      </w:pPr>
      <w:r w:rsidRPr="00B14AF1">
        <w:rPr>
          <w:rFonts w:asciiTheme="minorHAnsi" w:eastAsia="Arial" w:hAnsiTheme="minorHAnsi" w:cstheme="minorHAnsi"/>
          <w:b/>
          <w:bCs/>
        </w:rPr>
        <w:t>LEY ORGÁNICA DEL SISTEMA NACIONAL DE CONTRATACIÓN PÚBLICA:</w:t>
      </w:r>
    </w:p>
    <w:p w14:paraId="10906786" w14:textId="77777777" w:rsidR="0051655F" w:rsidRPr="00B14AF1" w:rsidRDefault="0051655F" w:rsidP="00390A56">
      <w:pPr>
        <w:spacing w:after="0" w:line="0" w:lineRule="atLeast"/>
        <w:jc w:val="both"/>
        <w:rPr>
          <w:rFonts w:asciiTheme="minorHAnsi" w:eastAsia="Arial" w:hAnsiTheme="minorHAnsi" w:cstheme="minorHAnsi"/>
        </w:rPr>
      </w:pPr>
    </w:p>
    <w:p w14:paraId="61C68199" w14:textId="77777777" w:rsidR="006D3CB6" w:rsidRPr="00EA0D3B" w:rsidRDefault="006D3CB6" w:rsidP="00390A56">
      <w:pPr>
        <w:shd w:val="clear" w:color="auto" w:fill="FFFFFF" w:themeFill="background1"/>
        <w:spacing w:after="0" w:line="0" w:lineRule="atLeast"/>
        <w:jc w:val="both"/>
        <w:rPr>
          <w:rFonts w:asciiTheme="minorHAnsi" w:hAnsiTheme="minorHAnsi" w:cstheme="minorHAnsi"/>
          <w:i/>
          <w:iCs/>
        </w:rPr>
      </w:pPr>
      <w:r w:rsidRPr="00EA0D3B">
        <w:rPr>
          <w:rFonts w:asciiTheme="minorHAnsi" w:hAnsiTheme="minorHAnsi" w:cstheme="minorHAnsi"/>
          <w:b/>
          <w:bCs/>
          <w:i/>
          <w:iCs/>
          <w:color w:val="FF0000"/>
        </w:rPr>
        <w:t>“Art. 23. –</w:t>
      </w:r>
      <w:r w:rsidRPr="00EA0D3B">
        <w:rPr>
          <w:rFonts w:asciiTheme="minorHAnsi" w:hAnsiTheme="minorHAnsi" w:cstheme="minorHAnsi"/>
          <w:i/>
          <w:iCs/>
        </w:rPr>
        <w:t xml:space="preserve"> Estudios. – (Reformado por el Art. 2 de la Ley s/n, R.O. 966-2S, 20-III-2017).</w:t>
      </w:r>
      <w:r>
        <w:rPr>
          <w:rFonts w:asciiTheme="minorHAnsi" w:hAnsiTheme="minorHAnsi" w:cstheme="minorHAnsi"/>
          <w:i/>
          <w:iCs/>
        </w:rPr>
        <w:t xml:space="preserve"> –</w:t>
      </w:r>
      <w:r w:rsidRPr="00EA0D3B">
        <w:rPr>
          <w:rFonts w:asciiTheme="minorHAnsi" w:hAnsiTheme="minorHAnsi" w:cstheme="minorHAnsi"/>
          <w:i/>
          <w:iCs/>
        </w:rPr>
        <w:t xml:space="preserve"> Antes de iniciar un procedimiento precontractual, </w:t>
      </w:r>
      <w:proofErr w:type="gramStart"/>
      <w:r w:rsidRPr="00EA0D3B">
        <w:rPr>
          <w:rFonts w:asciiTheme="minorHAnsi" w:hAnsiTheme="minorHAnsi" w:cstheme="minorHAnsi"/>
          <w:i/>
          <w:iCs/>
        </w:rPr>
        <w:t>de acuerdo a</w:t>
      </w:r>
      <w:proofErr w:type="gramEnd"/>
      <w:r w:rsidRPr="00EA0D3B">
        <w:rPr>
          <w:rFonts w:asciiTheme="minorHAnsi" w:hAnsiTheme="minorHAnsi" w:cstheme="minorHAnsi"/>
          <w:i/>
          <w:iCs/>
        </w:rPr>
        <w:t xml:space="preserve"> la naturaleza de la contratación, la entidad deberá contar con los estudios y diseños completos, definitivos y actualizados, planos y cálculos, especificaciones técnicas, debidamente aprobados por las instancias correspondientes, vinculados al Plan Anual de Contratación de la entidad.</w:t>
      </w:r>
    </w:p>
    <w:p w14:paraId="1766C039" w14:textId="77777777" w:rsidR="006D3CB6" w:rsidRPr="00EA0D3B" w:rsidRDefault="006D3CB6" w:rsidP="00390A56">
      <w:pPr>
        <w:shd w:val="clear" w:color="auto" w:fill="FFFFFF" w:themeFill="background1"/>
        <w:spacing w:after="0" w:line="0" w:lineRule="atLeast"/>
        <w:jc w:val="both"/>
        <w:rPr>
          <w:rFonts w:asciiTheme="minorHAnsi" w:hAnsiTheme="minorHAnsi" w:cstheme="minorHAnsi"/>
          <w:i/>
          <w:iCs/>
        </w:rPr>
      </w:pPr>
    </w:p>
    <w:p w14:paraId="5BE904ED" w14:textId="77777777" w:rsidR="006D3CB6" w:rsidRPr="00EA0D3B" w:rsidRDefault="006D3CB6" w:rsidP="00390A56">
      <w:pPr>
        <w:shd w:val="clear" w:color="auto" w:fill="FFFFFF" w:themeFill="background1"/>
        <w:spacing w:after="0" w:line="0" w:lineRule="atLeast"/>
        <w:jc w:val="both"/>
        <w:rPr>
          <w:rFonts w:asciiTheme="minorHAnsi" w:hAnsiTheme="minorHAnsi" w:cstheme="minorHAnsi"/>
          <w:i/>
          <w:iCs/>
        </w:rPr>
      </w:pPr>
      <w:r w:rsidRPr="00EA0D3B">
        <w:rPr>
          <w:rFonts w:asciiTheme="minorHAnsi" w:hAnsiTheme="minorHAnsi" w:cstheme="minorHAnsi"/>
          <w:i/>
          <w:iCs/>
        </w:rPr>
        <w:t xml:space="preserve">Los estudios y diseños incluirán obligatoriamente como condición previa a su aprobación e inicio del proceso contractual, el análisis de desagregación tecnológica o de Compra de Inclusión, según corresponda, los que determinarán la proporción mínima de participación nacional o local </w:t>
      </w:r>
      <w:proofErr w:type="gramStart"/>
      <w:r w:rsidRPr="00EA0D3B">
        <w:rPr>
          <w:rFonts w:asciiTheme="minorHAnsi" w:hAnsiTheme="minorHAnsi" w:cstheme="minorHAnsi"/>
          <w:i/>
          <w:iCs/>
        </w:rPr>
        <w:t>de acuerdo a</w:t>
      </w:r>
      <w:proofErr w:type="gramEnd"/>
      <w:r w:rsidRPr="00EA0D3B">
        <w:rPr>
          <w:rFonts w:asciiTheme="minorHAnsi" w:hAnsiTheme="minorHAnsi" w:cstheme="minorHAnsi"/>
          <w:i/>
          <w:iCs/>
        </w:rPr>
        <w:t xml:space="preserve"> la metodología y parámetros determinados por el Servicio Nacional de Contratación Pública.</w:t>
      </w:r>
    </w:p>
    <w:p w14:paraId="156ED71C" w14:textId="77777777" w:rsidR="006D3CB6" w:rsidRPr="00EA0D3B" w:rsidRDefault="006D3CB6" w:rsidP="00390A56">
      <w:pPr>
        <w:shd w:val="clear" w:color="auto" w:fill="FFFFFF" w:themeFill="background1"/>
        <w:spacing w:after="0" w:line="0" w:lineRule="atLeast"/>
        <w:jc w:val="both"/>
        <w:rPr>
          <w:rFonts w:asciiTheme="minorHAnsi" w:hAnsiTheme="minorHAnsi" w:cstheme="minorHAnsi"/>
          <w:i/>
          <w:iCs/>
        </w:rPr>
      </w:pPr>
    </w:p>
    <w:p w14:paraId="583F0CEF" w14:textId="77777777" w:rsidR="006D3CB6" w:rsidRPr="00EA0D3B" w:rsidRDefault="006D3CB6" w:rsidP="00390A56">
      <w:pPr>
        <w:shd w:val="clear" w:color="auto" w:fill="FFFFFF" w:themeFill="background1"/>
        <w:spacing w:after="0" w:line="0" w:lineRule="atLeast"/>
        <w:jc w:val="both"/>
        <w:rPr>
          <w:rFonts w:asciiTheme="minorHAnsi" w:hAnsiTheme="minorHAnsi" w:cstheme="minorHAnsi"/>
          <w:i/>
          <w:iCs/>
        </w:rPr>
      </w:pPr>
      <w:r w:rsidRPr="00EA0D3B">
        <w:rPr>
          <w:rFonts w:asciiTheme="minorHAnsi" w:hAnsiTheme="minorHAnsi" w:cstheme="minorHAnsi"/>
          <w:i/>
          <w:iCs/>
        </w:rPr>
        <w:t>La máxima autoridad de la Entidad Contratante y los funcionarios que hubieren participado en la elaboración de los estudios, en la época en que éstos se contrataron y aprobaron, tendrán responsabilidad solidaria junto con los consultores o contratistas, si fuere del caso, por la validez de sus resultados y por los eventuales perjuicios que pudieran ocasionarse en su posterior aplicación.</w:t>
      </w:r>
    </w:p>
    <w:p w14:paraId="05E01CC5" w14:textId="77777777" w:rsidR="006D3CB6" w:rsidRPr="00EA0D3B" w:rsidRDefault="006D3CB6" w:rsidP="00390A56">
      <w:pPr>
        <w:shd w:val="clear" w:color="auto" w:fill="FFFFFF" w:themeFill="background1"/>
        <w:spacing w:after="0" w:line="0" w:lineRule="atLeast"/>
        <w:jc w:val="both"/>
        <w:rPr>
          <w:rFonts w:asciiTheme="minorHAnsi" w:hAnsiTheme="minorHAnsi" w:cstheme="minorHAnsi"/>
          <w:i/>
          <w:iCs/>
        </w:rPr>
      </w:pPr>
    </w:p>
    <w:p w14:paraId="01BC7348" w14:textId="77777777" w:rsidR="006D3CB6" w:rsidRDefault="006D3CB6" w:rsidP="00390A56">
      <w:pPr>
        <w:shd w:val="clear" w:color="auto" w:fill="FFFFFF" w:themeFill="background1"/>
        <w:spacing w:after="0" w:line="0" w:lineRule="atLeast"/>
        <w:jc w:val="both"/>
        <w:rPr>
          <w:rFonts w:asciiTheme="minorHAnsi" w:hAnsiTheme="minorHAnsi" w:cstheme="minorHAnsi"/>
        </w:rPr>
      </w:pPr>
      <w:r w:rsidRPr="00EA0D3B">
        <w:rPr>
          <w:rFonts w:asciiTheme="minorHAnsi" w:hAnsiTheme="minorHAnsi" w:cstheme="minorHAnsi"/>
          <w:i/>
          <w:iCs/>
        </w:rPr>
        <w:t>Los contratistas y funcionarios que elaboren los estudios precontractuales serán responsables de informar a la entidad contratante, en el término de 15 días contados desde la notificación, si existe justificación técnica para la firma de contratos complementarios, órdenes de trabajo y diferencias en cantidades de obra que superen el quince por ciento (15%) del valor del contrato principal. En caso de incumplir con el plazo señalado serán sancionados de conformidad con el artículo 100 de esta Ley”</w:t>
      </w:r>
      <w:r w:rsidRPr="00AB2A02">
        <w:rPr>
          <w:rFonts w:asciiTheme="minorHAnsi" w:hAnsiTheme="minorHAnsi" w:cstheme="minorHAnsi"/>
        </w:rPr>
        <w:t>.</w:t>
      </w:r>
    </w:p>
    <w:p w14:paraId="359F5019" w14:textId="77777777" w:rsidR="006D3CB6" w:rsidRDefault="006D3CB6" w:rsidP="00390A56">
      <w:pPr>
        <w:shd w:val="clear" w:color="auto" w:fill="FFFFFF" w:themeFill="background1"/>
        <w:spacing w:after="0" w:line="0" w:lineRule="atLeast"/>
        <w:jc w:val="both"/>
        <w:rPr>
          <w:rFonts w:asciiTheme="minorHAnsi" w:hAnsiTheme="minorHAnsi" w:cstheme="minorHAnsi"/>
        </w:rPr>
      </w:pPr>
    </w:p>
    <w:p w14:paraId="3BD098BD" w14:textId="77777777" w:rsidR="006D3CB6" w:rsidRPr="007C1713" w:rsidRDefault="006D3CB6" w:rsidP="00390A56">
      <w:pPr>
        <w:shd w:val="clear" w:color="auto" w:fill="FFFFFF" w:themeFill="background1"/>
        <w:spacing w:after="0" w:line="0" w:lineRule="atLeast"/>
        <w:jc w:val="both"/>
        <w:rPr>
          <w:rFonts w:asciiTheme="minorHAnsi" w:hAnsiTheme="minorHAnsi" w:cstheme="minorHAnsi"/>
          <w:i/>
          <w:iCs/>
        </w:rPr>
      </w:pPr>
      <w:r w:rsidRPr="007C1713">
        <w:rPr>
          <w:rFonts w:asciiTheme="minorHAnsi" w:hAnsiTheme="minorHAnsi" w:cstheme="minorHAnsi"/>
          <w:b/>
          <w:bCs/>
          <w:i/>
          <w:iCs/>
          <w:color w:val="FF0000"/>
        </w:rPr>
        <w:t>“Art. 24. –</w:t>
      </w:r>
      <w:r w:rsidRPr="007C1713">
        <w:rPr>
          <w:rFonts w:asciiTheme="minorHAnsi" w:hAnsiTheme="minorHAnsi" w:cstheme="minorHAnsi"/>
          <w:i/>
          <w:iCs/>
        </w:rPr>
        <w:t xml:space="preserve"> Presupuesto. – Las entidades previamente a la convocatoria, deberán certificar la disponibilidad presupuestaria y la existencia presente o futura de recursos suficientes para cubrir las obligaciones derivadas de la contratación.</w:t>
      </w:r>
    </w:p>
    <w:p w14:paraId="20A763BE" w14:textId="4C806A58" w:rsidR="0051655F" w:rsidRPr="00AF760B" w:rsidRDefault="006D3CB6" w:rsidP="00390A56">
      <w:pPr>
        <w:shd w:val="clear" w:color="auto" w:fill="FFFFFF" w:themeFill="background1"/>
        <w:spacing w:after="0" w:line="0" w:lineRule="atLeast"/>
        <w:jc w:val="both"/>
        <w:rPr>
          <w:rFonts w:asciiTheme="minorHAnsi" w:hAnsiTheme="minorHAnsi" w:cstheme="minorHAnsi"/>
          <w:b/>
          <w:bCs/>
          <w:i/>
          <w:iCs/>
        </w:rPr>
      </w:pPr>
      <w:r w:rsidRPr="007C1713">
        <w:rPr>
          <w:rFonts w:asciiTheme="minorHAnsi" w:hAnsiTheme="minorHAnsi" w:cstheme="minorHAnsi"/>
          <w:i/>
          <w:iCs/>
        </w:rPr>
        <w:t>El Reglamento establecerá las formas en que se conferirán las certificaciones o los mecanismos electrónicos para la verificación a que se refiere el inciso anterior”</w:t>
      </w:r>
      <w:r>
        <w:rPr>
          <w:rFonts w:asciiTheme="minorHAnsi" w:hAnsiTheme="minorHAnsi" w:cstheme="minorHAnsi"/>
        </w:rPr>
        <w:t>.</w:t>
      </w:r>
    </w:p>
    <w:p w14:paraId="1E0C65D1" w14:textId="77777777" w:rsidR="00BE18C3" w:rsidRDefault="00BE18C3" w:rsidP="00390A56">
      <w:pPr>
        <w:spacing w:after="0" w:line="0" w:lineRule="atLeast"/>
        <w:jc w:val="both"/>
        <w:rPr>
          <w:rFonts w:asciiTheme="minorHAnsi" w:eastAsia="Arial" w:hAnsiTheme="minorHAnsi" w:cstheme="minorHAnsi"/>
        </w:rPr>
      </w:pPr>
    </w:p>
    <w:p w14:paraId="661EC319" w14:textId="77777777" w:rsidR="00C37499" w:rsidRDefault="00C37499" w:rsidP="00390A56">
      <w:pPr>
        <w:spacing w:after="0" w:line="0" w:lineRule="atLeast"/>
        <w:jc w:val="both"/>
        <w:rPr>
          <w:rFonts w:asciiTheme="minorHAnsi" w:eastAsia="Arial" w:hAnsiTheme="minorHAnsi" w:cstheme="minorHAnsi"/>
        </w:rPr>
      </w:pPr>
    </w:p>
    <w:p w14:paraId="49F0AADE" w14:textId="77777777" w:rsidR="00C37499" w:rsidRDefault="00C37499" w:rsidP="00390A56">
      <w:pPr>
        <w:spacing w:after="0" w:line="0" w:lineRule="atLeast"/>
        <w:jc w:val="both"/>
        <w:rPr>
          <w:rFonts w:asciiTheme="minorHAnsi" w:eastAsia="Arial" w:hAnsiTheme="minorHAnsi" w:cstheme="minorHAnsi"/>
        </w:rPr>
      </w:pPr>
    </w:p>
    <w:p w14:paraId="1E0D091B" w14:textId="0A69978D" w:rsidR="00BE18C3" w:rsidRPr="00FB1079" w:rsidRDefault="004A1E8F" w:rsidP="00390A56">
      <w:pPr>
        <w:spacing w:after="0" w:line="0" w:lineRule="atLeast"/>
        <w:jc w:val="both"/>
        <w:rPr>
          <w:rFonts w:asciiTheme="minorHAnsi" w:eastAsia="Arial" w:hAnsiTheme="minorHAnsi" w:cstheme="minorHAnsi"/>
          <w:b/>
          <w:bCs/>
        </w:rPr>
      </w:pPr>
      <w:r w:rsidRPr="00FB1079">
        <w:rPr>
          <w:rFonts w:asciiTheme="minorHAnsi" w:eastAsia="Arial" w:hAnsiTheme="minorHAnsi" w:cstheme="minorHAnsi"/>
          <w:b/>
          <w:bCs/>
        </w:rPr>
        <w:lastRenderedPageBreak/>
        <w:t>REGLAMENTO GENERAL A LA LEY ORGÁNICA DEL SISTEMA NACIONAL DE CONTRATACIÓN PÚBLICA</w:t>
      </w:r>
    </w:p>
    <w:p w14:paraId="15CB4FEE" w14:textId="77777777" w:rsidR="00AF760B" w:rsidRDefault="00AF760B" w:rsidP="00390A56">
      <w:pPr>
        <w:spacing w:after="0" w:line="0" w:lineRule="atLeast"/>
        <w:jc w:val="both"/>
        <w:rPr>
          <w:rStyle w:val="Refdecomentario"/>
        </w:rPr>
      </w:pPr>
    </w:p>
    <w:p w14:paraId="0D783C45" w14:textId="525B5B53" w:rsidR="00BE18C3" w:rsidRPr="00B3621D" w:rsidRDefault="00BE18C3" w:rsidP="00390A56">
      <w:pPr>
        <w:spacing w:after="0" w:line="0" w:lineRule="atLeast"/>
        <w:jc w:val="both"/>
        <w:rPr>
          <w:rFonts w:asciiTheme="minorHAnsi" w:eastAsia="Arial" w:hAnsiTheme="minorHAnsi" w:cstheme="minorHAnsi"/>
          <w:i/>
          <w:iCs/>
        </w:rPr>
      </w:pPr>
      <w:r w:rsidRPr="00AF760B">
        <w:rPr>
          <w:rFonts w:asciiTheme="minorHAnsi" w:eastAsia="Arial" w:hAnsiTheme="minorHAnsi" w:cstheme="minorHAnsi"/>
          <w:b/>
          <w:bCs/>
        </w:rPr>
        <w:t>“</w:t>
      </w:r>
      <w:r w:rsidRPr="00B3621D">
        <w:rPr>
          <w:rFonts w:asciiTheme="minorHAnsi" w:eastAsia="Arial" w:hAnsiTheme="minorHAnsi" w:cstheme="minorHAnsi"/>
          <w:b/>
          <w:bCs/>
          <w:i/>
          <w:iCs/>
          <w:color w:val="FF0000"/>
        </w:rPr>
        <w:t>Art. 42. –</w:t>
      </w:r>
      <w:r w:rsidRPr="00B3621D">
        <w:rPr>
          <w:rFonts w:asciiTheme="minorHAnsi" w:eastAsia="Arial" w:hAnsiTheme="minorHAnsi" w:cstheme="minorHAnsi"/>
          <w:i/>
          <w:iCs/>
        </w:rPr>
        <w:t xml:space="preserve"> Fase preparatoria. – El órgano administrativo requirente de la entidad contratante, con la finalidad de satisfacer y cumplir con los objetivos, metas y demandas institucionales, de acuerdo con sus competencias y atribuciones, realizará la identificación específica, detallada, clara y concreta de la necesidad de contratación</w:t>
      </w:r>
      <w:r w:rsidRPr="00AF760B">
        <w:rPr>
          <w:rFonts w:asciiTheme="minorHAnsi" w:eastAsia="Arial" w:hAnsiTheme="minorHAnsi" w:cstheme="minorHAnsi"/>
        </w:rPr>
        <w:t>”</w:t>
      </w:r>
      <w:r w:rsidR="007C5C2A" w:rsidRPr="00AF760B">
        <w:rPr>
          <w:rFonts w:asciiTheme="minorHAnsi" w:eastAsia="Arial" w:hAnsiTheme="minorHAnsi" w:cstheme="minorHAnsi"/>
        </w:rPr>
        <w:t>.</w:t>
      </w:r>
    </w:p>
    <w:p w14:paraId="58ACD8DD" w14:textId="77777777" w:rsidR="00BE18C3" w:rsidRPr="00B3621D" w:rsidRDefault="00BE18C3" w:rsidP="00390A56">
      <w:pPr>
        <w:spacing w:after="0" w:line="0" w:lineRule="atLeast"/>
        <w:jc w:val="both"/>
        <w:rPr>
          <w:rFonts w:asciiTheme="minorHAnsi" w:eastAsia="Arial" w:hAnsiTheme="minorHAnsi" w:cstheme="minorHAnsi"/>
          <w:i/>
          <w:iCs/>
        </w:rPr>
      </w:pPr>
    </w:p>
    <w:p w14:paraId="7A088028" w14:textId="3D8A3C92" w:rsidR="00BE18C3" w:rsidRPr="00B3621D" w:rsidRDefault="00BE18C3" w:rsidP="00390A56">
      <w:pPr>
        <w:spacing w:after="0" w:line="0" w:lineRule="atLeast"/>
        <w:jc w:val="both"/>
        <w:rPr>
          <w:rFonts w:asciiTheme="minorHAnsi" w:eastAsia="Arial" w:hAnsiTheme="minorHAnsi" w:cstheme="minorHAnsi"/>
          <w:i/>
          <w:iCs/>
        </w:rPr>
      </w:pPr>
      <w:r w:rsidRPr="00FB1079">
        <w:rPr>
          <w:rFonts w:asciiTheme="minorHAnsi" w:eastAsia="Arial" w:hAnsiTheme="minorHAnsi" w:cstheme="minorHAnsi"/>
          <w:b/>
          <w:bCs/>
        </w:rPr>
        <w:t>“</w:t>
      </w:r>
      <w:r w:rsidRPr="00B3621D">
        <w:rPr>
          <w:rFonts w:asciiTheme="minorHAnsi" w:eastAsia="Arial" w:hAnsiTheme="minorHAnsi" w:cstheme="minorHAnsi"/>
          <w:b/>
          <w:bCs/>
          <w:i/>
          <w:iCs/>
          <w:color w:val="FF0000"/>
        </w:rPr>
        <w:t>Art 44. –</w:t>
      </w:r>
      <w:r w:rsidRPr="00B3621D">
        <w:rPr>
          <w:rFonts w:asciiTheme="minorHAnsi" w:eastAsia="Arial" w:hAnsiTheme="minorHAnsi" w:cstheme="minorHAnsi"/>
          <w:i/>
          <w:iCs/>
        </w:rPr>
        <w:t xml:space="preserve"> Determinación de la necesidad. – La determinación de la necesidad incorporará un análisis de beneficio, eficiencia o efectividad, considerando la necesidad y la capacidad institucional instalada, lo cual se plasmará en el informe de necesidad de contratación, que será elaborado por la unidad requirente, previo a iniciar un procedimiento de contratación</w:t>
      </w:r>
      <w:r w:rsidRPr="003044EC">
        <w:rPr>
          <w:rFonts w:asciiTheme="minorHAnsi" w:eastAsia="Arial" w:hAnsiTheme="minorHAnsi" w:cstheme="minorHAnsi"/>
        </w:rPr>
        <w:t>”</w:t>
      </w:r>
      <w:r w:rsidR="007C5C2A" w:rsidRPr="003044EC">
        <w:rPr>
          <w:rFonts w:asciiTheme="minorHAnsi" w:eastAsia="Arial" w:hAnsiTheme="minorHAnsi" w:cstheme="minorHAnsi"/>
        </w:rPr>
        <w:t>.</w:t>
      </w:r>
    </w:p>
    <w:p w14:paraId="3329719F" w14:textId="77777777" w:rsidR="00BE18C3" w:rsidRPr="00B14AF1" w:rsidRDefault="00BE18C3" w:rsidP="00390A56">
      <w:pPr>
        <w:spacing w:after="0" w:line="0" w:lineRule="atLeast"/>
        <w:jc w:val="both"/>
        <w:rPr>
          <w:rFonts w:asciiTheme="minorHAnsi" w:eastAsia="Arial" w:hAnsiTheme="minorHAnsi" w:cstheme="minorHAnsi"/>
        </w:rPr>
      </w:pPr>
    </w:p>
    <w:p w14:paraId="57F8BA99" w14:textId="77777777" w:rsidR="00BE18C3" w:rsidRPr="00C52825" w:rsidRDefault="00BE18C3" w:rsidP="00390A56">
      <w:pPr>
        <w:spacing w:after="0" w:line="0" w:lineRule="atLeast"/>
        <w:jc w:val="both"/>
        <w:rPr>
          <w:rFonts w:asciiTheme="minorHAnsi" w:eastAsia="Arial" w:hAnsiTheme="minorHAnsi" w:cstheme="minorHAnsi"/>
          <w:i/>
          <w:iCs/>
        </w:rPr>
      </w:pPr>
      <w:r w:rsidRPr="003044EC">
        <w:rPr>
          <w:rFonts w:asciiTheme="minorHAnsi" w:eastAsia="Arial" w:hAnsiTheme="minorHAnsi" w:cstheme="minorHAnsi"/>
        </w:rPr>
        <w:t>“</w:t>
      </w:r>
      <w:r w:rsidRPr="00C52825">
        <w:rPr>
          <w:rFonts w:asciiTheme="minorHAnsi" w:eastAsia="Arial" w:hAnsiTheme="minorHAnsi" w:cstheme="minorHAnsi"/>
          <w:b/>
          <w:bCs/>
          <w:i/>
          <w:iCs/>
          <w:color w:val="FF0000"/>
        </w:rPr>
        <w:t>Art 46. –</w:t>
      </w:r>
      <w:r w:rsidRPr="00C52825">
        <w:rPr>
          <w:rFonts w:asciiTheme="minorHAnsi" w:eastAsia="Arial" w:hAnsiTheme="minorHAnsi" w:cstheme="minorHAnsi"/>
          <w:i/>
          <w:iCs/>
        </w:rPr>
        <w:t xml:space="preserve"> Estudios. – Antes de iniciar un procedimiento precontractual, de acuerdo con la naturaleza de la contratación, la entidad contratante deberá contar con los estudios y diseños completos, definitivos y actualizados, planos y cálculos, especificaciones técnicas o términos de referencia, análisis de precios unitarios -APUS-de ser el caso, presupuesto referencial y demás información necesaria para la contratación, debidamente aprobados por las instancias correspondientes, vinculados al Plan Anual de Contratación de la entidad según corresponda.</w:t>
      </w:r>
    </w:p>
    <w:p w14:paraId="7C1B779D" w14:textId="77777777" w:rsidR="00BE18C3" w:rsidRPr="00C52825" w:rsidRDefault="00BE18C3" w:rsidP="00390A56">
      <w:pPr>
        <w:spacing w:after="0" w:line="0" w:lineRule="atLeast"/>
        <w:jc w:val="both"/>
        <w:rPr>
          <w:rFonts w:asciiTheme="minorHAnsi" w:eastAsia="Arial" w:hAnsiTheme="minorHAnsi" w:cstheme="minorHAnsi"/>
          <w:i/>
          <w:iCs/>
        </w:rPr>
      </w:pPr>
    </w:p>
    <w:p w14:paraId="44C8C1CA" w14:textId="30BFEFA6" w:rsidR="00BE18C3" w:rsidRPr="003044EC" w:rsidRDefault="00BE18C3" w:rsidP="00390A56">
      <w:pPr>
        <w:spacing w:after="0" w:line="0" w:lineRule="atLeast"/>
        <w:jc w:val="both"/>
        <w:rPr>
          <w:rFonts w:asciiTheme="minorHAnsi" w:eastAsia="Arial" w:hAnsiTheme="minorHAnsi" w:cstheme="minorHAnsi"/>
        </w:rPr>
      </w:pPr>
      <w:r w:rsidRPr="003044EC">
        <w:rPr>
          <w:rFonts w:asciiTheme="minorHAnsi" w:eastAsia="Arial" w:hAnsiTheme="minorHAnsi" w:cstheme="minorHAnsi"/>
        </w:rPr>
        <w:t>(…)</w:t>
      </w:r>
      <w:r w:rsidRPr="00C52825">
        <w:rPr>
          <w:rFonts w:asciiTheme="minorHAnsi" w:eastAsia="Arial" w:hAnsiTheme="minorHAnsi" w:cstheme="minorHAnsi"/>
          <w:i/>
          <w:iCs/>
        </w:rPr>
        <w:t xml:space="preserve"> Quienes participaron en la elaboración de los estudios, en la época en que estos se contrataron y aprobaron, tendrán responsabilidad solidaria junto con los consultores o contratistas, si fuere el caso, por la validez de sus resultados y por los eventuales perjuicios que pudieran ocasionarse en su posterior aplicación y no podrán participar de la fiscalización contractual</w:t>
      </w:r>
      <w:r w:rsidRPr="003044EC">
        <w:rPr>
          <w:rFonts w:asciiTheme="minorHAnsi" w:eastAsia="Arial" w:hAnsiTheme="minorHAnsi" w:cstheme="minorHAnsi"/>
        </w:rPr>
        <w:t>”</w:t>
      </w:r>
      <w:r w:rsidR="007C5C2A" w:rsidRPr="003044EC">
        <w:rPr>
          <w:rFonts w:asciiTheme="minorHAnsi" w:eastAsia="Arial" w:hAnsiTheme="minorHAnsi" w:cstheme="minorHAnsi"/>
        </w:rPr>
        <w:t>.</w:t>
      </w:r>
    </w:p>
    <w:p w14:paraId="4E598F64" w14:textId="4FE4B677" w:rsidR="00242808" w:rsidRDefault="00242808" w:rsidP="00390A56">
      <w:pPr>
        <w:spacing w:after="0" w:line="0" w:lineRule="atLeast"/>
        <w:jc w:val="both"/>
        <w:rPr>
          <w:rFonts w:asciiTheme="minorHAnsi" w:eastAsia="Arial" w:hAnsiTheme="minorHAnsi" w:cstheme="minorHAnsi"/>
          <w:i/>
          <w:iCs/>
        </w:rPr>
      </w:pPr>
    </w:p>
    <w:p w14:paraId="04CA07EE" w14:textId="77777777" w:rsidR="004B6534" w:rsidRDefault="004B6534" w:rsidP="00390A56">
      <w:pPr>
        <w:spacing w:after="0" w:line="0" w:lineRule="atLeast"/>
        <w:jc w:val="both"/>
        <w:rPr>
          <w:rFonts w:asciiTheme="minorHAnsi" w:eastAsia="Arial" w:hAnsiTheme="minorHAnsi" w:cstheme="minorHAnsi"/>
          <w:i/>
          <w:iCs/>
        </w:rPr>
      </w:pPr>
      <w:r w:rsidRPr="00F07C48">
        <w:rPr>
          <w:rFonts w:asciiTheme="minorHAnsi" w:eastAsia="Arial" w:hAnsiTheme="minorHAnsi" w:cstheme="minorHAnsi"/>
        </w:rPr>
        <w:t>“</w:t>
      </w:r>
      <w:r w:rsidRPr="008700C0">
        <w:rPr>
          <w:rFonts w:asciiTheme="minorHAnsi" w:eastAsia="Arial" w:hAnsiTheme="minorHAnsi" w:cstheme="minorHAnsi"/>
          <w:b/>
          <w:bCs/>
          <w:i/>
          <w:iCs/>
          <w:color w:val="FF0000"/>
        </w:rPr>
        <w:t xml:space="preserve">Art. </w:t>
      </w:r>
      <w:r>
        <w:rPr>
          <w:rFonts w:asciiTheme="minorHAnsi" w:eastAsia="Arial" w:hAnsiTheme="minorHAnsi" w:cstheme="minorHAnsi"/>
          <w:b/>
          <w:bCs/>
          <w:i/>
          <w:iCs/>
          <w:color w:val="FF0000"/>
        </w:rPr>
        <w:t>47</w:t>
      </w:r>
      <w:r w:rsidRPr="008700C0">
        <w:rPr>
          <w:rFonts w:asciiTheme="minorHAnsi" w:eastAsia="Arial" w:hAnsiTheme="minorHAnsi" w:cstheme="minorHAnsi"/>
          <w:b/>
          <w:bCs/>
          <w:i/>
          <w:iCs/>
          <w:color w:val="FF0000"/>
        </w:rPr>
        <w:t>.</w:t>
      </w:r>
      <w:r>
        <w:rPr>
          <w:rFonts w:asciiTheme="minorHAnsi" w:eastAsia="Arial" w:hAnsiTheme="minorHAnsi" w:cstheme="minorHAnsi"/>
          <w:b/>
          <w:bCs/>
          <w:i/>
          <w:iCs/>
          <w:color w:val="FF0000"/>
        </w:rPr>
        <w:t xml:space="preserve"> –</w:t>
      </w:r>
      <w:r w:rsidRPr="008700C0">
        <w:rPr>
          <w:rFonts w:asciiTheme="minorHAnsi" w:eastAsia="Arial" w:hAnsiTheme="minorHAnsi" w:cstheme="minorHAnsi"/>
          <w:i/>
          <w:iCs/>
        </w:rPr>
        <w:t xml:space="preserve"> </w:t>
      </w:r>
      <w:r w:rsidRPr="001D0DB6">
        <w:rPr>
          <w:rFonts w:asciiTheme="minorHAnsi" w:eastAsia="Arial" w:hAnsiTheme="minorHAnsi" w:cstheme="minorHAnsi"/>
          <w:i/>
          <w:iCs/>
        </w:rPr>
        <w:t>Estudios de desagregación tecnológica en obras.-La máxima autoridad o su delegado, de</w:t>
      </w:r>
      <w:r>
        <w:rPr>
          <w:rFonts w:asciiTheme="minorHAnsi" w:eastAsia="Arial" w:hAnsiTheme="minorHAnsi" w:cstheme="minorHAnsi"/>
          <w:i/>
          <w:iCs/>
        </w:rPr>
        <w:t xml:space="preserve"> </w:t>
      </w:r>
      <w:r w:rsidRPr="001D0DB6">
        <w:rPr>
          <w:rFonts w:asciiTheme="minorHAnsi" w:eastAsia="Arial" w:hAnsiTheme="minorHAnsi" w:cstheme="minorHAnsi"/>
          <w:i/>
          <w:iCs/>
        </w:rPr>
        <w:t>las entidades contratantes determinadas en el artículo 1 de la Ley Orgánica del Sistema Nacional de</w:t>
      </w:r>
      <w:r>
        <w:rPr>
          <w:rFonts w:asciiTheme="minorHAnsi" w:eastAsia="Arial" w:hAnsiTheme="minorHAnsi" w:cstheme="minorHAnsi"/>
          <w:i/>
          <w:iCs/>
        </w:rPr>
        <w:t xml:space="preserve"> </w:t>
      </w:r>
      <w:r w:rsidRPr="001D0DB6">
        <w:rPr>
          <w:rFonts w:asciiTheme="minorHAnsi" w:eastAsia="Arial" w:hAnsiTheme="minorHAnsi" w:cstheme="minorHAnsi"/>
          <w:i/>
          <w:iCs/>
        </w:rPr>
        <w:t>Contratación Pública, obligatoriamente y en forma previa a convocar un procedimiento de ejecución</w:t>
      </w:r>
      <w:r>
        <w:rPr>
          <w:rFonts w:asciiTheme="minorHAnsi" w:eastAsia="Arial" w:hAnsiTheme="minorHAnsi" w:cstheme="minorHAnsi"/>
          <w:i/>
          <w:iCs/>
        </w:rPr>
        <w:t xml:space="preserve"> </w:t>
      </w:r>
      <w:r w:rsidRPr="001D0DB6">
        <w:rPr>
          <w:rFonts w:asciiTheme="minorHAnsi" w:eastAsia="Arial" w:hAnsiTheme="minorHAnsi" w:cstheme="minorHAnsi"/>
          <w:i/>
          <w:iCs/>
        </w:rPr>
        <w:t>de obra pública por Régimen Común o Régimen Especial, incluidos aquellos del giro específico del</w:t>
      </w:r>
      <w:r>
        <w:rPr>
          <w:rFonts w:asciiTheme="minorHAnsi" w:eastAsia="Arial" w:hAnsiTheme="minorHAnsi" w:cstheme="minorHAnsi"/>
          <w:i/>
          <w:iCs/>
        </w:rPr>
        <w:t xml:space="preserve"> </w:t>
      </w:r>
      <w:r w:rsidRPr="001D0DB6">
        <w:rPr>
          <w:rFonts w:asciiTheme="minorHAnsi" w:eastAsia="Arial" w:hAnsiTheme="minorHAnsi" w:cstheme="minorHAnsi"/>
          <w:i/>
          <w:iCs/>
        </w:rPr>
        <w:t>negocio, cuyo presupuesto referencial sea igual o superior al monto correspondiente a licitación de</w:t>
      </w:r>
      <w:r>
        <w:rPr>
          <w:rFonts w:asciiTheme="minorHAnsi" w:eastAsia="Arial" w:hAnsiTheme="minorHAnsi" w:cstheme="minorHAnsi"/>
          <w:i/>
          <w:iCs/>
        </w:rPr>
        <w:t xml:space="preserve"> </w:t>
      </w:r>
      <w:r w:rsidRPr="001D0DB6">
        <w:rPr>
          <w:rFonts w:asciiTheme="minorHAnsi" w:eastAsia="Arial" w:hAnsiTheme="minorHAnsi" w:cstheme="minorHAnsi"/>
          <w:i/>
          <w:iCs/>
        </w:rPr>
        <w:t>obras, aprobarán los estudios de desagregación tecnológica a través de un documento que será</w:t>
      </w:r>
      <w:r>
        <w:rPr>
          <w:rFonts w:asciiTheme="minorHAnsi" w:eastAsia="Arial" w:hAnsiTheme="minorHAnsi" w:cstheme="minorHAnsi"/>
          <w:i/>
          <w:iCs/>
        </w:rPr>
        <w:t xml:space="preserve"> </w:t>
      </w:r>
      <w:r w:rsidRPr="001D0DB6">
        <w:rPr>
          <w:rFonts w:asciiTheme="minorHAnsi" w:eastAsia="Arial" w:hAnsiTheme="minorHAnsi" w:cstheme="minorHAnsi"/>
          <w:i/>
          <w:iCs/>
        </w:rPr>
        <w:t>publicado como información relevante en el Portal COMPRASPÚBLICAS.</w:t>
      </w:r>
    </w:p>
    <w:p w14:paraId="559ED5D4" w14:textId="77777777" w:rsidR="004B6534" w:rsidRPr="001D0DB6" w:rsidRDefault="004B6534" w:rsidP="00390A56">
      <w:pPr>
        <w:spacing w:after="0" w:line="0" w:lineRule="atLeast"/>
        <w:jc w:val="both"/>
        <w:rPr>
          <w:rFonts w:asciiTheme="minorHAnsi" w:eastAsia="Arial" w:hAnsiTheme="minorHAnsi" w:cstheme="minorHAnsi"/>
          <w:i/>
          <w:iCs/>
        </w:rPr>
      </w:pPr>
    </w:p>
    <w:p w14:paraId="497E11D6" w14:textId="77777777" w:rsidR="004B6534" w:rsidRDefault="004B6534" w:rsidP="00390A56">
      <w:pPr>
        <w:spacing w:after="0" w:line="0" w:lineRule="atLeast"/>
        <w:jc w:val="both"/>
        <w:rPr>
          <w:rFonts w:asciiTheme="minorHAnsi" w:eastAsia="Arial" w:hAnsiTheme="minorHAnsi" w:cstheme="minorHAnsi"/>
          <w:i/>
          <w:iCs/>
        </w:rPr>
      </w:pPr>
      <w:r w:rsidRPr="001D0DB6">
        <w:rPr>
          <w:rFonts w:asciiTheme="minorHAnsi" w:eastAsia="Arial" w:hAnsiTheme="minorHAnsi" w:cstheme="minorHAnsi"/>
          <w:i/>
          <w:iCs/>
        </w:rPr>
        <w:t>Los pliegos deberán incorporar los estudios de desagregación tecnológica como condición previa a</w:t>
      </w:r>
      <w:r>
        <w:rPr>
          <w:rFonts w:asciiTheme="minorHAnsi" w:eastAsia="Arial" w:hAnsiTheme="minorHAnsi" w:cstheme="minorHAnsi"/>
          <w:i/>
          <w:iCs/>
        </w:rPr>
        <w:t xml:space="preserve"> </w:t>
      </w:r>
      <w:r w:rsidRPr="001D0DB6">
        <w:rPr>
          <w:rFonts w:asciiTheme="minorHAnsi" w:eastAsia="Arial" w:hAnsiTheme="minorHAnsi" w:cstheme="minorHAnsi"/>
          <w:i/>
          <w:iCs/>
        </w:rPr>
        <w:t xml:space="preserve">su aprobación, los que determinarán el porcentaje de participación nacional o local, </w:t>
      </w:r>
      <w:proofErr w:type="gramStart"/>
      <w:r w:rsidRPr="001D0DB6">
        <w:rPr>
          <w:rFonts w:asciiTheme="minorHAnsi" w:eastAsia="Arial" w:hAnsiTheme="minorHAnsi" w:cstheme="minorHAnsi"/>
          <w:i/>
          <w:iCs/>
        </w:rPr>
        <w:t>de acuerdo a</w:t>
      </w:r>
      <w:proofErr w:type="gramEnd"/>
      <w:r w:rsidRPr="001D0DB6">
        <w:rPr>
          <w:rFonts w:asciiTheme="minorHAnsi" w:eastAsia="Arial" w:hAnsiTheme="minorHAnsi" w:cstheme="minorHAnsi"/>
          <w:i/>
          <w:iCs/>
        </w:rPr>
        <w:t xml:space="preserve"> la</w:t>
      </w:r>
      <w:r>
        <w:rPr>
          <w:rFonts w:asciiTheme="minorHAnsi" w:eastAsia="Arial" w:hAnsiTheme="minorHAnsi" w:cstheme="minorHAnsi"/>
          <w:i/>
          <w:iCs/>
        </w:rPr>
        <w:t xml:space="preserve"> </w:t>
      </w:r>
      <w:r w:rsidRPr="001D0DB6">
        <w:rPr>
          <w:rFonts w:asciiTheme="minorHAnsi" w:eastAsia="Arial" w:hAnsiTheme="minorHAnsi" w:cstheme="minorHAnsi"/>
          <w:i/>
          <w:iCs/>
        </w:rPr>
        <w:t>metodología y parámetros determinados por el Servicio Nacional de Contratación Pública, que</w:t>
      </w:r>
      <w:r>
        <w:rPr>
          <w:rFonts w:asciiTheme="minorHAnsi" w:eastAsia="Arial" w:hAnsiTheme="minorHAnsi" w:cstheme="minorHAnsi"/>
          <w:i/>
          <w:iCs/>
        </w:rPr>
        <w:t xml:space="preserve"> </w:t>
      </w:r>
      <w:r w:rsidRPr="001D0DB6">
        <w:rPr>
          <w:rFonts w:asciiTheme="minorHAnsi" w:eastAsia="Arial" w:hAnsiTheme="minorHAnsi" w:cstheme="minorHAnsi"/>
          <w:i/>
          <w:iCs/>
        </w:rPr>
        <w:t>deberán incorporar la oferta para ser habilitada y participar en el procedimiento de contratación.</w:t>
      </w:r>
    </w:p>
    <w:p w14:paraId="047F2732" w14:textId="77777777" w:rsidR="004B6534" w:rsidRPr="001D0DB6" w:rsidRDefault="004B6534" w:rsidP="00390A56">
      <w:pPr>
        <w:spacing w:after="0" w:line="0" w:lineRule="atLeast"/>
        <w:jc w:val="both"/>
        <w:rPr>
          <w:rFonts w:asciiTheme="minorHAnsi" w:eastAsia="Arial" w:hAnsiTheme="minorHAnsi" w:cstheme="minorHAnsi"/>
          <w:i/>
          <w:iCs/>
        </w:rPr>
      </w:pPr>
    </w:p>
    <w:p w14:paraId="1D0F6496" w14:textId="77777777" w:rsidR="004B6534" w:rsidRDefault="004B6534" w:rsidP="00390A56">
      <w:pPr>
        <w:spacing w:after="0" w:line="0" w:lineRule="atLeast"/>
        <w:jc w:val="both"/>
        <w:rPr>
          <w:rFonts w:asciiTheme="minorHAnsi" w:eastAsia="Arial" w:hAnsiTheme="minorHAnsi" w:cstheme="minorHAnsi"/>
          <w:i/>
          <w:iCs/>
        </w:rPr>
      </w:pPr>
      <w:r w:rsidRPr="001D0DB6">
        <w:rPr>
          <w:rFonts w:asciiTheme="minorHAnsi" w:eastAsia="Arial" w:hAnsiTheme="minorHAnsi" w:cstheme="minorHAnsi"/>
          <w:i/>
          <w:iCs/>
        </w:rPr>
        <w:t>El resultado de los estudios de desagregación tecnológica se expresará como el porcentaje de</w:t>
      </w:r>
      <w:r>
        <w:rPr>
          <w:rFonts w:asciiTheme="minorHAnsi" w:eastAsia="Arial" w:hAnsiTheme="minorHAnsi" w:cstheme="minorHAnsi"/>
          <w:i/>
          <w:iCs/>
        </w:rPr>
        <w:t xml:space="preserve"> </w:t>
      </w:r>
      <w:r w:rsidRPr="001D0DB6">
        <w:rPr>
          <w:rFonts w:asciiTheme="minorHAnsi" w:eastAsia="Arial" w:hAnsiTheme="minorHAnsi" w:cstheme="minorHAnsi"/>
          <w:i/>
          <w:iCs/>
        </w:rPr>
        <w:t>participación ecuatoriana mínimo en la realización del proyecto, que se entenderá como el umbral de</w:t>
      </w:r>
      <w:r>
        <w:rPr>
          <w:rFonts w:asciiTheme="minorHAnsi" w:eastAsia="Arial" w:hAnsiTheme="minorHAnsi" w:cstheme="minorHAnsi"/>
          <w:i/>
          <w:iCs/>
        </w:rPr>
        <w:t xml:space="preserve"> </w:t>
      </w:r>
      <w:r w:rsidRPr="001D0DB6">
        <w:rPr>
          <w:rFonts w:asciiTheme="minorHAnsi" w:eastAsia="Arial" w:hAnsiTheme="minorHAnsi" w:cstheme="minorHAnsi"/>
          <w:i/>
          <w:iCs/>
        </w:rPr>
        <w:t>Valor Agregado Ecuatoriano del procedimiento de contratación de obra, condición de obligatorio</w:t>
      </w:r>
      <w:r>
        <w:rPr>
          <w:rFonts w:asciiTheme="minorHAnsi" w:eastAsia="Arial" w:hAnsiTheme="minorHAnsi" w:cstheme="minorHAnsi"/>
          <w:i/>
          <w:iCs/>
        </w:rPr>
        <w:t xml:space="preserve"> </w:t>
      </w:r>
      <w:r w:rsidRPr="001D0DB6">
        <w:rPr>
          <w:rFonts w:asciiTheme="minorHAnsi" w:eastAsia="Arial" w:hAnsiTheme="minorHAnsi" w:cstheme="minorHAnsi"/>
          <w:i/>
          <w:iCs/>
        </w:rPr>
        <w:t>cumplimiento para los participantes del procedimiento y del contratista durante la ejecución del</w:t>
      </w:r>
      <w:r>
        <w:rPr>
          <w:rFonts w:asciiTheme="minorHAnsi" w:eastAsia="Arial" w:hAnsiTheme="minorHAnsi" w:cstheme="minorHAnsi"/>
          <w:i/>
          <w:iCs/>
        </w:rPr>
        <w:t xml:space="preserve"> </w:t>
      </w:r>
      <w:r w:rsidRPr="001D0DB6">
        <w:rPr>
          <w:rFonts w:asciiTheme="minorHAnsi" w:eastAsia="Arial" w:hAnsiTheme="minorHAnsi" w:cstheme="minorHAnsi"/>
          <w:i/>
          <w:iCs/>
        </w:rPr>
        <w:t>contrato.</w:t>
      </w:r>
    </w:p>
    <w:p w14:paraId="7292838A" w14:textId="77777777" w:rsidR="004B6534" w:rsidRPr="001D0DB6" w:rsidRDefault="004B6534" w:rsidP="00390A56">
      <w:pPr>
        <w:spacing w:after="0" w:line="0" w:lineRule="atLeast"/>
        <w:jc w:val="both"/>
        <w:rPr>
          <w:rFonts w:asciiTheme="minorHAnsi" w:eastAsia="Arial" w:hAnsiTheme="minorHAnsi" w:cstheme="minorHAnsi"/>
          <w:i/>
          <w:iCs/>
        </w:rPr>
      </w:pPr>
    </w:p>
    <w:p w14:paraId="79CD360C" w14:textId="77777777" w:rsidR="004B6534" w:rsidRDefault="004B6534" w:rsidP="00390A56">
      <w:pPr>
        <w:spacing w:after="0" w:line="0" w:lineRule="atLeast"/>
        <w:jc w:val="both"/>
        <w:rPr>
          <w:rFonts w:asciiTheme="minorHAnsi" w:eastAsia="Arial" w:hAnsiTheme="minorHAnsi" w:cstheme="minorHAnsi"/>
          <w:i/>
          <w:iCs/>
        </w:rPr>
      </w:pPr>
      <w:r w:rsidRPr="001D0DB6">
        <w:rPr>
          <w:rFonts w:asciiTheme="minorHAnsi" w:eastAsia="Arial" w:hAnsiTheme="minorHAnsi" w:cstheme="minorHAnsi"/>
          <w:i/>
          <w:iCs/>
        </w:rPr>
        <w:t>Todo oferente, con la finalidad de demostrar el porcentaje de participación ecuatoriana propuesto,</w:t>
      </w:r>
      <w:r>
        <w:rPr>
          <w:rFonts w:asciiTheme="minorHAnsi" w:eastAsia="Arial" w:hAnsiTheme="minorHAnsi" w:cstheme="minorHAnsi"/>
          <w:i/>
          <w:iCs/>
        </w:rPr>
        <w:t xml:space="preserve"> </w:t>
      </w:r>
      <w:r w:rsidRPr="001D0DB6">
        <w:rPr>
          <w:rFonts w:asciiTheme="minorHAnsi" w:eastAsia="Arial" w:hAnsiTheme="minorHAnsi" w:cstheme="minorHAnsi"/>
          <w:i/>
          <w:iCs/>
        </w:rPr>
        <w:t>tendrá la obligación de desarrollar el estudio de desagregación tecnológica de su propuesta, el que</w:t>
      </w:r>
      <w:r>
        <w:rPr>
          <w:rFonts w:asciiTheme="minorHAnsi" w:eastAsia="Arial" w:hAnsiTheme="minorHAnsi" w:cstheme="minorHAnsi"/>
          <w:i/>
          <w:iCs/>
        </w:rPr>
        <w:t xml:space="preserve"> </w:t>
      </w:r>
      <w:r w:rsidRPr="001D0DB6">
        <w:rPr>
          <w:rFonts w:asciiTheme="minorHAnsi" w:eastAsia="Arial" w:hAnsiTheme="minorHAnsi" w:cstheme="minorHAnsi"/>
          <w:i/>
          <w:iCs/>
        </w:rPr>
        <w:t>formará parte de la oferta.</w:t>
      </w:r>
    </w:p>
    <w:p w14:paraId="509F605F" w14:textId="77777777" w:rsidR="004B6534" w:rsidRPr="001D0DB6" w:rsidRDefault="004B6534" w:rsidP="00390A56">
      <w:pPr>
        <w:spacing w:after="0" w:line="0" w:lineRule="atLeast"/>
        <w:jc w:val="both"/>
        <w:rPr>
          <w:rFonts w:asciiTheme="minorHAnsi" w:eastAsia="Arial" w:hAnsiTheme="minorHAnsi" w:cstheme="minorHAnsi"/>
          <w:i/>
          <w:iCs/>
        </w:rPr>
      </w:pPr>
    </w:p>
    <w:p w14:paraId="2150A722" w14:textId="0D40F9A7" w:rsidR="00242808" w:rsidRDefault="004B6534" w:rsidP="00390A56">
      <w:pPr>
        <w:spacing w:after="0" w:line="0" w:lineRule="atLeast"/>
        <w:jc w:val="both"/>
        <w:rPr>
          <w:rFonts w:asciiTheme="minorHAnsi" w:eastAsia="Arial" w:hAnsiTheme="minorHAnsi" w:cstheme="minorHAnsi"/>
        </w:rPr>
      </w:pPr>
      <w:r w:rsidRPr="001D0DB6">
        <w:rPr>
          <w:rFonts w:asciiTheme="minorHAnsi" w:eastAsia="Arial" w:hAnsiTheme="minorHAnsi" w:cstheme="minorHAnsi"/>
          <w:i/>
          <w:iCs/>
        </w:rPr>
        <w:t>La no presentación del estudio de desagregación tecnológica de la propuesta o la acreditación de un</w:t>
      </w:r>
      <w:r>
        <w:rPr>
          <w:rFonts w:asciiTheme="minorHAnsi" w:eastAsia="Arial" w:hAnsiTheme="minorHAnsi" w:cstheme="minorHAnsi"/>
          <w:i/>
          <w:iCs/>
        </w:rPr>
        <w:t xml:space="preserve"> </w:t>
      </w:r>
      <w:r w:rsidRPr="001D0DB6">
        <w:rPr>
          <w:rFonts w:asciiTheme="minorHAnsi" w:eastAsia="Arial" w:hAnsiTheme="minorHAnsi" w:cstheme="minorHAnsi"/>
          <w:i/>
          <w:iCs/>
        </w:rPr>
        <w:t>porcentaje de participación ecuatoriana inferior al mínimo establecido por la entidad para el proyecto</w:t>
      </w:r>
      <w:r>
        <w:rPr>
          <w:rFonts w:asciiTheme="minorHAnsi" w:eastAsia="Arial" w:hAnsiTheme="minorHAnsi" w:cstheme="minorHAnsi"/>
          <w:i/>
          <w:iCs/>
        </w:rPr>
        <w:t xml:space="preserve"> será causal para el rechazo de la oferta”.</w:t>
      </w:r>
    </w:p>
    <w:p w14:paraId="1438D77D" w14:textId="77777777" w:rsidR="00242808" w:rsidRPr="00C52825" w:rsidRDefault="00242808" w:rsidP="00390A56">
      <w:pPr>
        <w:spacing w:after="0" w:line="0" w:lineRule="atLeast"/>
        <w:jc w:val="both"/>
        <w:rPr>
          <w:rFonts w:asciiTheme="minorHAnsi" w:eastAsia="Arial" w:hAnsiTheme="minorHAnsi" w:cstheme="minorHAnsi"/>
          <w:i/>
          <w:iCs/>
        </w:rPr>
      </w:pPr>
    </w:p>
    <w:p w14:paraId="15BB7C4C" w14:textId="77777777" w:rsidR="00BE18C3" w:rsidRPr="00DD3E27" w:rsidRDefault="00BE18C3" w:rsidP="00390A56">
      <w:pPr>
        <w:spacing w:after="0" w:line="0" w:lineRule="atLeast"/>
        <w:jc w:val="both"/>
        <w:rPr>
          <w:rFonts w:asciiTheme="minorHAnsi" w:eastAsia="Arial" w:hAnsiTheme="minorHAnsi" w:cstheme="minorHAnsi"/>
          <w:i/>
          <w:iCs/>
        </w:rPr>
      </w:pPr>
      <w:r w:rsidRPr="003044EC">
        <w:rPr>
          <w:rFonts w:asciiTheme="minorHAnsi" w:eastAsia="Arial" w:hAnsiTheme="minorHAnsi" w:cstheme="minorHAnsi"/>
        </w:rPr>
        <w:t>“</w:t>
      </w:r>
      <w:r w:rsidRPr="00DD3E27">
        <w:rPr>
          <w:rFonts w:asciiTheme="minorHAnsi" w:eastAsia="Arial" w:hAnsiTheme="minorHAnsi" w:cstheme="minorHAnsi"/>
          <w:b/>
          <w:bCs/>
          <w:i/>
          <w:iCs/>
          <w:color w:val="FF0000"/>
        </w:rPr>
        <w:t>Art 48. –</w:t>
      </w:r>
      <w:r w:rsidRPr="00DD3E27">
        <w:rPr>
          <w:rFonts w:asciiTheme="minorHAnsi" w:eastAsia="Arial" w:hAnsiTheme="minorHAnsi" w:cstheme="minorHAnsi"/>
          <w:i/>
          <w:iCs/>
        </w:rPr>
        <w:t xml:space="preserve"> Definición del objeto de contratación. – La entidad contratante definirá adecuadamente el objeto de contratación, concerniente a la adquisición o arrendamiento de bienes, ejecución de obras o prestación de servicios, incluidos los de consultoría, en estricto cumplimiento de los principios de trato justo, igualdad y no discriminación, concurrencia y transparencia.</w:t>
      </w:r>
    </w:p>
    <w:p w14:paraId="549C3777" w14:textId="77777777" w:rsidR="00BE18C3" w:rsidRPr="00DD3E27" w:rsidRDefault="00BE18C3" w:rsidP="00390A56">
      <w:pPr>
        <w:spacing w:after="0" w:line="0" w:lineRule="atLeast"/>
        <w:jc w:val="both"/>
        <w:rPr>
          <w:rFonts w:asciiTheme="minorHAnsi" w:eastAsia="Arial" w:hAnsiTheme="minorHAnsi" w:cstheme="minorHAnsi"/>
          <w:i/>
          <w:iCs/>
        </w:rPr>
      </w:pPr>
    </w:p>
    <w:p w14:paraId="0808B17E" w14:textId="77777777" w:rsidR="00BE18C3" w:rsidRPr="00DD3E27" w:rsidRDefault="00BE18C3" w:rsidP="00390A56">
      <w:pPr>
        <w:spacing w:after="0" w:line="0" w:lineRule="atLeast"/>
        <w:jc w:val="both"/>
        <w:rPr>
          <w:rFonts w:asciiTheme="minorHAnsi" w:eastAsia="Arial" w:hAnsiTheme="minorHAnsi" w:cstheme="minorHAnsi"/>
          <w:i/>
          <w:iCs/>
        </w:rPr>
      </w:pPr>
      <w:r w:rsidRPr="00DD3E27">
        <w:rPr>
          <w:rFonts w:asciiTheme="minorHAnsi" w:eastAsia="Arial" w:hAnsiTheme="minorHAnsi" w:cstheme="minorHAnsi"/>
          <w:i/>
          <w:iCs/>
        </w:rPr>
        <w:t>La definición del objeto de contratación deberá contar con la debida justificación técnica, reflejada en las especificaciones técnicas o términos de referencia, por lo que, los componentes del objeto de contratación deberán guardar una relación o</w:t>
      </w:r>
    </w:p>
    <w:p w14:paraId="508DD968" w14:textId="131F18FC" w:rsidR="00BE18C3" w:rsidRPr="00DD3E27" w:rsidRDefault="00BE18C3" w:rsidP="00390A56">
      <w:pPr>
        <w:spacing w:after="0" w:line="0" w:lineRule="atLeast"/>
        <w:jc w:val="both"/>
        <w:rPr>
          <w:rFonts w:asciiTheme="minorHAnsi" w:eastAsia="Arial" w:hAnsiTheme="minorHAnsi" w:cstheme="minorHAnsi"/>
          <w:i/>
          <w:iCs/>
        </w:rPr>
      </w:pPr>
      <w:r w:rsidRPr="00DD3E27">
        <w:rPr>
          <w:rFonts w:asciiTheme="minorHAnsi" w:eastAsia="Arial" w:hAnsiTheme="minorHAnsi" w:cstheme="minorHAnsi"/>
          <w:i/>
          <w:iCs/>
        </w:rPr>
        <w:t>vinculación razonable, acorde a las necesidades institucionales de la entidad contratante y que de ninguna manera propendan a un tratamiento diferenciado o discriminatorio de los proveedores del Estado</w:t>
      </w:r>
      <w:r w:rsidRPr="003044EC">
        <w:rPr>
          <w:rFonts w:asciiTheme="minorHAnsi" w:eastAsia="Arial" w:hAnsiTheme="minorHAnsi" w:cstheme="minorHAnsi"/>
        </w:rPr>
        <w:t>”</w:t>
      </w:r>
      <w:r w:rsidR="007C5C2A" w:rsidRPr="003044EC">
        <w:rPr>
          <w:rFonts w:asciiTheme="minorHAnsi" w:eastAsia="Arial" w:hAnsiTheme="minorHAnsi" w:cstheme="minorHAnsi"/>
        </w:rPr>
        <w:t>.</w:t>
      </w:r>
    </w:p>
    <w:p w14:paraId="6CDA522E" w14:textId="77777777" w:rsidR="00BE18C3" w:rsidRDefault="00BE18C3" w:rsidP="00390A56">
      <w:pPr>
        <w:tabs>
          <w:tab w:val="left" w:pos="1404"/>
        </w:tabs>
        <w:spacing w:after="0" w:line="0" w:lineRule="atLeast"/>
        <w:jc w:val="both"/>
        <w:rPr>
          <w:rFonts w:asciiTheme="minorHAnsi" w:eastAsia="Arial" w:hAnsiTheme="minorHAnsi" w:cstheme="minorHAnsi"/>
        </w:rPr>
      </w:pPr>
    </w:p>
    <w:p w14:paraId="62391052" w14:textId="77777777" w:rsidR="001C4B82" w:rsidRPr="00C3149B" w:rsidRDefault="001C4B82" w:rsidP="00390A56">
      <w:pPr>
        <w:spacing w:after="0" w:line="0" w:lineRule="atLeast"/>
        <w:jc w:val="both"/>
        <w:rPr>
          <w:rFonts w:asciiTheme="minorHAnsi" w:eastAsia="Arial" w:hAnsiTheme="minorHAnsi" w:cstheme="minorHAnsi"/>
          <w:i/>
          <w:iCs/>
        </w:rPr>
      </w:pPr>
      <w:r w:rsidRPr="00C3149B">
        <w:rPr>
          <w:rFonts w:asciiTheme="minorHAnsi" w:eastAsia="Arial" w:hAnsiTheme="minorHAnsi" w:cstheme="minorHAnsi"/>
          <w:b/>
          <w:bCs/>
          <w:i/>
          <w:iCs/>
          <w:color w:val="FF0000"/>
        </w:rPr>
        <w:t>“Art. 49. –</w:t>
      </w:r>
      <w:r w:rsidRPr="00C3149B">
        <w:rPr>
          <w:rFonts w:asciiTheme="minorHAnsi" w:eastAsia="Arial" w:hAnsiTheme="minorHAnsi" w:cstheme="minorHAnsi"/>
          <w:i/>
          <w:iCs/>
        </w:rPr>
        <w:t xml:space="preserve"> Definición del presupuesto referencial. – Las entidades contratantes deberán contar con un presupuesto referencial apegado a la realidad de mercado, al momento de publicar sus procesos de contratación, con base en los siguientes parámetros:</w:t>
      </w:r>
    </w:p>
    <w:p w14:paraId="4233FE31" w14:textId="77777777" w:rsidR="001C4B82" w:rsidRPr="00C3149B" w:rsidRDefault="001C4B82" w:rsidP="00390A56">
      <w:pPr>
        <w:spacing w:after="0" w:line="0" w:lineRule="atLeast"/>
        <w:jc w:val="both"/>
        <w:rPr>
          <w:rFonts w:asciiTheme="minorHAnsi" w:eastAsia="Arial" w:hAnsiTheme="minorHAnsi" w:cstheme="minorHAnsi"/>
          <w:i/>
          <w:iCs/>
        </w:rPr>
      </w:pPr>
    </w:p>
    <w:p w14:paraId="5FAB86EC" w14:textId="77777777" w:rsidR="001C4B82" w:rsidRPr="00C3149B" w:rsidRDefault="001C4B82" w:rsidP="00390A56">
      <w:pPr>
        <w:spacing w:after="0" w:line="0" w:lineRule="atLeast"/>
        <w:jc w:val="both"/>
        <w:rPr>
          <w:rFonts w:asciiTheme="minorHAnsi" w:eastAsia="Arial" w:hAnsiTheme="minorHAnsi" w:cstheme="minorHAnsi"/>
          <w:i/>
          <w:iCs/>
        </w:rPr>
      </w:pPr>
      <w:r w:rsidRPr="00C3149B">
        <w:rPr>
          <w:rFonts w:asciiTheme="minorHAnsi" w:eastAsia="Arial" w:hAnsiTheme="minorHAnsi" w:cstheme="minorHAnsi"/>
          <w:i/>
          <w:iCs/>
        </w:rPr>
        <w:t>(…)</w:t>
      </w:r>
    </w:p>
    <w:p w14:paraId="2E167A4E" w14:textId="526405DE" w:rsidR="001C4B82" w:rsidRDefault="001C4B82" w:rsidP="00390A56">
      <w:pPr>
        <w:tabs>
          <w:tab w:val="left" w:pos="1404"/>
        </w:tabs>
        <w:spacing w:after="0" w:line="0" w:lineRule="atLeast"/>
        <w:jc w:val="both"/>
        <w:rPr>
          <w:rFonts w:asciiTheme="minorHAnsi" w:eastAsia="Arial" w:hAnsiTheme="minorHAnsi" w:cstheme="minorHAnsi"/>
        </w:rPr>
      </w:pPr>
      <w:r w:rsidRPr="00C3149B">
        <w:rPr>
          <w:rFonts w:asciiTheme="minorHAnsi" w:eastAsia="Arial" w:hAnsiTheme="minorHAnsi" w:cstheme="minorHAnsi"/>
          <w:i/>
          <w:iCs/>
        </w:rPr>
        <w:t>2. Adicionalmente, para el caso de obras, se considerará lo establecido en las normas de control interno expedidas por la Contraloría General del Estado”.</w:t>
      </w:r>
    </w:p>
    <w:p w14:paraId="62689C17" w14:textId="77777777" w:rsidR="001C4B82" w:rsidRPr="00B14AF1" w:rsidRDefault="001C4B82" w:rsidP="00390A56">
      <w:pPr>
        <w:tabs>
          <w:tab w:val="left" w:pos="1404"/>
        </w:tabs>
        <w:spacing w:after="0" w:line="0" w:lineRule="atLeast"/>
        <w:jc w:val="both"/>
        <w:rPr>
          <w:rFonts w:asciiTheme="minorHAnsi" w:eastAsia="Arial" w:hAnsiTheme="minorHAnsi" w:cstheme="minorHAnsi"/>
        </w:rPr>
      </w:pPr>
    </w:p>
    <w:p w14:paraId="0E8FA207" w14:textId="77777777" w:rsidR="00BE18C3" w:rsidRPr="009A2AF6" w:rsidRDefault="00BE18C3" w:rsidP="00390A56">
      <w:pPr>
        <w:tabs>
          <w:tab w:val="left" w:pos="1404"/>
        </w:tabs>
        <w:spacing w:after="0" w:line="0" w:lineRule="atLeast"/>
        <w:jc w:val="both"/>
        <w:rPr>
          <w:rFonts w:asciiTheme="minorHAnsi" w:eastAsia="Arial" w:hAnsiTheme="minorHAnsi" w:cstheme="minorHAnsi"/>
          <w:i/>
          <w:iCs/>
        </w:rPr>
      </w:pPr>
      <w:r w:rsidRPr="003044EC">
        <w:rPr>
          <w:rFonts w:asciiTheme="minorHAnsi" w:eastAsia="Arial" w:hAnsiTheme="minorHAnsi" w:cstheme="minorHAnsi"/>
          <w:b/>
          <w:bCs/>
        </w:rPr>
        <w:t>“</w:t>
      </w:r>
      <w:r w:rsidRPr="009A2AF6">
        <w:rPr>
          <w:rFonts w:asciiTheme="minorHAnsi" w:eastAsia="Arial" w:hAnsiTheme="minorHAnsi" w:cstheme="minorHAnsi"/>
          <w:b/>
          <w:bCs/>
          <w:i/>
          <w:iCs/>
          <w:color w:val="FF0000"/>
        </w:rPr>
        <w:t>Art 51. –</w:t>
      </w:r>
      <w:r w:rsidRPr="009A2AF6">
        <w:rPr>
          <w:rFonts w:asciiTheme="minorHAnsi" w:eastAsia="Arial" w:hAnsiTheme="minorHAnsi" w:cstheme="minorHAnsi"/>
          <w:i/>
          <w:iCs/>
        </w:rPr>
        <w:t xml:space="preserve"> Formulación de las especificaciones técnicas y términos de referencia. – Antes de iniciar un procedimiento de contratación pública, la entidad contratante deberá contar con las especificaciones técnicas de los bienes o rubros requeridos; o, los términos de referencia para servicios, incluidos los de consultoría, de conformidad con lo que establezcan los análisis, diseños, diagnósticos, o estudios con los que, como condición previa, debe contar la entidad contratante.</w:t>
      </w:r>
    </w:p>
    <w:p w14:paraId="3747AF00" w14:textId="77777777" w:rsidR="00BE18C3" w:rsidRPr="009A2AF6" w:rsidRDefault="00BE18C3" w:rsidP="00390A56">
      <w:pPr>
        <w:tabs>
          <w:tab w:val="left" w:pos="1404"/>
        </w:tabs>
        <w:spacing w:after="0" w:line="0" w:lineRule="atLeast"/>
        <w:jc w:val="both"/>
        <w:rPr>
          <w:rFonts w:asciiTheme="minorHAnsi" w:eastAsia="Arial" w:hAnsiTheme="minorHAnsi" w:cstheme="minorHAnsi"/>
          <w:i/>
          <w:iCs/>
        </w:rPr>
      </w:pPr>
    </w:p>
    <w:p w14:paraId="54115F47" w14:textId="77777777" w:rsidR="00BE18C3" w:rsidRPr="009A2AF6" w:rsidRDefault="00BE18C3" w:rsidP="00390A56">
      <w:pPr>
        <w:tabs>
          <w:tab w:val="left" w:pos="1404"/>
        </w:tabs>
        <w:spacing w:after="0" w:line="0" w:lineRule="atLeast"/>
        <w:jc w:val="both"/>
        <w:rPr>
          <w:rFonts w:asciiTheme="minorHAnsi" w:eastAsia="Arial" w:hAnsiTheme="minorHAnsi" w:cstheme="minorHAnsi"/>
          <w:i/>
          <w:iCs/>
        </w:rPr>
      </w:pPr>
      <w:r w:rsidRPr="009A2AF6">
        <w:rPr>
          <w:rFonts w:asciiTheme="minorHAnsi" w:eastAsia="Arial" w:hAnsiTheme="minorHAnsi" w:cstheme="minorHAnsi"/>
          <w:i/>
          <w:iCs/>
        </w:rPr>
        <w:t>Se entenderá como especificación técnica, a las características fundamentales que deberán cumplir los bienes o rubros requeridos, mientras que los términos de referencia constituirán las condiciones específicas bajo las cuales se desarrollará la consultoría o se prestarán los servicios.</w:t>
      </w:r>
    </w:p>
    <w:p w14:paraId="3980FD30" w14:textId="77777777" w:rsidR="00BE18C3" w:rsidRPr="009A2AF6" w:rsidRDefault="00BE18C3" w:rsidP="00390A56">
      <w:pPr>
        <w:tabs>
          <w:tab w:val="left" w:pos="1404"/>
        </w:tabs>
        <w:spacing w:after="0" w:line="0" w:lineRule="atLeast"/>
        <w:jc w:val="both"/>
        <w:rPr>
          <w:rFonts w:asciiTheme="minorHAnsi" w:eastAsia="Arial" w:hAnsiTheme="minorHAnsi" w:cstheme="minorHAnsi"/>
          <w:i/>
          <w:iCs/>
        </w:rPr>
      </w:pPr>
    </w:p>
    <w:p w14:paraId="247DDE79" w14:textId="77777777" w:rsidR="00BE18C3" w:rsidRPr="009A2AF6" w:rsidRDefault="00BE18C3" w:rsidP="00390A56">
      <w:pPr>
        <w:tabs>
          <w:tab w:val="left" w:pos="1404"/>
        </w:tabs>
        <w:spacing w:after="0" w:line="0" w:lineRule="atLeast"/>
        <w:jc w:val="both"/>
        <w:rPr>
          <w:rFonts w:asciiTheme="minorHAnsi" w:eastAsia="Arial" w:hAnsiTheme="minorHAnsi" w:cstheme="minorHAnsi"/>
          <w:i/>
          <w:iCs/>
        </w:rPr>
      </w:pPr>
      <w:r w:rsidRPr="009A2AF6">
        <w:rPr>
          <w:rFonts w:asciiTheme="minorHAnsi" w:eastAsia="Arial" w:hAnsiTheme="minorHAnsi" w:cstheme="minorHAnsi"/>
          <w:i/>
          <w:iCs/>
        </w:rPr>
        <w:t>La contratación de servicios estará sujeta a la formulación de términos de referencia. No obstante, atendiendo a la naturaleza del servicio requerido, se podrán incorporar adicionalmente especificaciones técnicas relativas a los bienes</w:t>
      </w:r>
    </w:p>
    <w:p w14:paraId="0BCC9F1A" w14:textId="5A400A13" w:rsidR="00BE18C3" w:rsidRPr="009A2AF6" w:rsidRDefault="00BE18C3" w:rsidP="00390A56">
      <w:pPr>
        <w:tabs>
          <w:tab w:val="left" w:pos="1404"/>
        </w:tabs>
        <w:spacing w:after="0" w:line="0" w:lineRule="atLeast"/>
        <w:jc w:val="both"/>
        <w:rPr>
          <w:rFonts w:asciiTheme="minorHAnsi" w:eastAsia="Arial" w:hAnsiTheme="minorHAnsi" w:cstheme="minorHAnsi"/>
          <w:i/>
          <w:iCs/>
        </w:rPr>
      </w:pPr>
      <w:r w:rsidRPr="009A2AF6">
        <w:rPr>
          <w:rFonts w:asciiTheme="minorHAnsi" w:eastAsia="Arial" w:hAnsiTheme="minorHAnsi" w:cstheme="minorHAnsi"/>
          <w:i/>
          <w:iCs/>
        </w:rPr>
        <w:t>necesarios para su ejecución, siempre y cuando no se modifique el objeto de contratación, por tanto, esta variación solo podrá repotenciar o mejorar el objeto de contratación previamente delimitado</w:t>
      </w:r>
      <w:r w:rsidRPr="003044EC">
        <w:rPr>
          <w:rFonts w:asciiTheme="minorHAnsi" w:eastAsia="Arial" w:hAnsiTheme="minorHAnsi" w:cstheme="minorHAnsi"/>
        </w:rPr>
        <w:t>”</w:t>
      </w:r>
      <w:r w:rsidR="007C5C2A" w:rsidRPr="003044EC">
        <w:rPr>
          <w:rFonts w:asciiTheme="minorHAnsi" w:eastAsia="Arial" w:hAnsiTheme="minorHAnsi" w:cstheme="minorHAnsi"/>
        </w:rPr>
        <w:t>.</w:t>
      </w:r>
    </w:p>
    <w:p w14:paraId="44006570" w14:textId="77777777" w:rsidR="00BE18C3" w:rsidRPr="00B14AF1" w:rsidRDefault="00BE18C3" w:rsidP="00390A56">
      <w:pPr>
        <w:tabs>
          <w:tab w:val="left" w:pos="1404"/>
        </w:tabs>
        <w:spacing w:after="0" w:line="0" w:lineRule="atLeast"/>
        <w:jc w:val="both"/>
        <w:rPr>
          <w:rFonts w:asciiTheme="minorHAnsi" w:eastAsia="Arial" w:hAnsiTheme="minorHAnsi" w:cstheme="minorHAnsi"/>
        </w:rPr>
      </w:pPr>
    </w:p>
    <w:p w14:paraId="5E404DFB"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r w:rsidRPr="003044EC">
        <w:rPr>
          <w:rFonts w:asciiTheme="minorHAnsi" w:eastAsia="Arial" w:hAnsiTheme="minorHAnsi" w:cstheme="minorHAnsi"/>
        </w:rPr>
        <w:t>“</w:t>
      </w:r>
      <w:r w:rsidRPr="00D13C78">
        <w:rPr>
          <w:rFonts w:asciiTheme="minorHAnsi" w:eastAsia="Arial" w:hAnsiTheme="minorHAnsi" w:cstheme="minorHAnsi"/>
          <w:b/>
          <w:bCs/>
          <w:i/>
          <w:iCs/>
          <w:color w:val="FF0000"/>
        </w:rPr>
        <w:t>Art 52. –</w:t>
      </w:r>
      <w:r w:rsidRPr="004C7816">
        <w:rPr>
          <w:rFonts w:asciiTheme="minorHAnsi" w:eastAsia="Arial" w:hAnsiTheme="minorHAnsi" w:cstheme="minorHAnsi"/>
          <w:i/>
          <w:iCs/>
        </w:rPr>
        <w:t xml:space="preserve"> Especificaciones técnicas. – Para la elaboración de las especificaciones técnicas se considerará lo siguiente:</w:t>
      </w:r>
    </w:p>
    <w:p w14:paraId="63FC7D48"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p>
    <w:p w14:paraId="685F30F5"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r w:rsidRPr="004C7816">
        <w:rPr>
          <w:rFonts w:asciiTheme="minorHAnsi" w:eastAsia="Arial" w:hAnsiTheme="minorHAnsi" w:cstheme="minorHAnsi"/>
          <w:i/>
          <w:iCs/>
        </w:rPr>
        <w:t>Deben ser claras, completas e inequívocas; no deben presentar ambigüedades, ni contradicciones que puedan propiciar diferentes interpretaciones en una misma disposición, ni indicaciones parciales.</w:t>
      </w:r>
    </w:p>
    <w:p w14:paraId="26E6263C"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p>
    <w:p w14:paraId="66558F9B"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r w:rsidRPr="004C7816">
        <w:rPr>
          <w:rFonts w:asciiTheme="minorHAnsi" w:eastAsia="Arial" w:hAnsiTheme="minorHAnsi" w:cstheme="minorHAnsi"/>
          <w:i/>
          <w:iCs/>
        </w:rPr>
        <w:t>1. Para el caso de bienes, se establecerán en función de las propiedades de su uso y empleo, así como de sus características fundamentales, requisitos funcionales o tecnológicos, atendiendo los conceptos de capacidad, calidad y/o rendimiento, y de sostenibilidad en lo que fuera aplicable, para los que, de existir, se utilizarán rasgos técnicos, requisitos, símbolos y términos normalizados;</w:t>
      </w:r>
    </w:p>
    <w:p w14:paraId="7B7315E8"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r w:rsidRPr="004C7816">
        <w:rPr>
          <w:rFonts w:asciiTheme="minorHAnsi" w:eastAsia="Arial" w:hAnsiTheme="minorHAnsi" w:cstheme="minorHAnsi"/>
          <w:i/>
          <w:iCs/>
        </w:rPr>
        <w:t xml:space="preserve">2. No se podrá hacer referencia a marcas de fábrica o de comercio, nombres o tipos comerciales, patentes, derechos de autor, diseños o tipos particulares, ni a determinados orígenes, productores o proveedores. Excepcionalmente, y de manera justificada, se podrá hacer dichas referencias para: la adquisición de repuestos o accesorios; y, en las contrataciones que impliquen el desarrollo o mejora de tecnologías ya existentes en la entidad contratante, como la utilización de patentes o marcas exclusivas o tecnologías que no admitan otras alternativas técnicas, en los casos que sea aplicable, la entidad hará constar en el pliego la expresión </w:t>
      </w:r>
      <w:r>
        <w:rPr>
          <w:rFonts w:asciiTheme="minorHAnsi" w:eastAsia="Arial" w:hAnsiTheme="minorHAnsi" w:cstheme="minorHAnsi"/>
          <w:i/>
          <w:iCs/>
        </w:rPr>
        <w:t>“</w:t>
      </w:r>
      <w:r w:rsidRPr="004C7816">
        <w:rPr>
          <w:rFonts w:asciiTheme="minorHAnsi" w:eastAsia="Arial" w:hAnsiTheme="minorHAnsi" w:cstheme="minorHAnsi"/>
          <w:i/>
          <w:iCs/>
        </w:rPr>
        <w:t>o equivalente</w:t>
      </w:r>
      <w:r>
        <w:rPr>
          <w:rFonts w:asciiTheme="minorHAnsi" w:eastAsia="Arial" w:hAnsiTheme="minorHAnsi" w:cstheme="minorHAnsi"/>
          <w:i/>
          <w:iCs/>
        </w:rPr>
        <w:t>”</w:t>
      </w:r>
      <w:r w:rsidRPr="004C7816">
        <w:rPr>
          <w:rFonts w:asciiTheme="minorHAnsi" w:eastAsia="Arial" w:hAnsiTheme="minorHAnsi" w:cstheme="minorHAnsi"/>
          <w:i/>
          <w:iCs/>
        </w:rPr>
        <w:t xml:space="preserve"> u otra similar;</w:t>
      </w:r>
    </w:p>
    <w:p w14:paraId="091C5501"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p>
    <w:p w14:paraId="1EF5B43F"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r w:rsidRPr="004C7816">
        <w:rPr>
          <w:rFonts w:asciiTheme="minorHAnsi" w:eastAsia="Arial" w:hAnsiTheme="minorHAnsi" w:cstheme="minorHAnsi"/>
          <w:i/>
          <w:iCs/>
        </w:rPr>
        <w:t>En este caso, la entidad contratante deberá publicar la información respecto a la tecnológica existente y/o maquinaria, la cual deberá plasmarse en un informe técnico debidamente suscrito, el cual será publicado como información relevante.</w:t>
      </w:r>
    </w:p>
    <w:p w14:paraId="5310A728"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p>
    <w:p w14:paraId="40E9944E"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r w:rsidRPr="004C7816">
        <w:rPr>
          <w:rFonts w:asciiTheme="minorHAnsi" w:eastAsia="Arial" w:hAnsiTheme="minorHAnsi" w:cstheme="minorHAnsi"/>
          <w:i/>
          <w:iCs/>
        </w:rPr>
        <w:t>3. Para el caso de obras, se establecerán para cada uno de los rubros y materiales del proyecto, atendiendo los aspectos de diseño y constructivos;</w:t>
      </w:r>
    </w:p>
    <w:p w14:paraId="5BEB47F4"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r w:rsidRPr="004C7816">
        <w:rPr>
          <w:rFonts w:asciiTheme="minorHAnsi" w:eastAsia="Arial" w:hAnsiTheme="minorHAnsi" w:cstheme="minorHAnsi"/>
          <w:i/>
          <w:iCs/>
        </w:rPr>
        <w:t>4. Las especificaciones técnicas se basarán en las normas o reglamentos técnicos nacionales, y en ausencia de estos, en los instrumentos internacionales similares, en lo que fuera aplicable;</w:t>
      </w:r>
    </w:p>
    <w:p w14:paraId="6C3450C0" w14:textId="77777777" w:rsidR="00BE18C3" w:rsidRPr="004C7816" w:rsidRDefault="00BE18C3" w:rsidP="00390A56">
      <w:pPr>
        <w:tabs>
          <w:tab w:val="left" w:pos="1404"/>
        </w:tabs>
        <w:spacing w:after="0" w:line="0" w:lineRule="atLeast"/>
        <w:jc w:val="both"/>
        <w:rPr>
          <w:rFonts w:asciiTheme="minorHAnsi" w:eastAsia="Arial" w:hAnsiTheme="minorHAnsi" w:cstheme="minorHAnsi"/>
          <w:i/>
          <w:iCs/>
        </w:rPr>
      </w:pPr>
      <w:r w:rsidRPr="004C7816">
        <w:rPr>
          <w:rFonts w:asciiTheme="minorHAnsi" w:eastAsia="Arial" w:hAnsiTheme="minorHAnsi" w:cstheme="minorHAnsi"/>
          <w:i/>
          <w:iCs/>
        </w:rPr>
        <w:t>5. No se podrá establecer o exigir especificaciones, condicionamientos o requerimientos técnicos que no pueda cumplir la oferta nacional, salvo justificación funcional debidamente motivada; y,</w:t>
      </w:r>
    </w:p>
    <w:p w14:paraId="2E0AD248" w14:textId="5FECB7EF" w:rsidR="00BE18C3" w:rsidRPr="004C7816" w:rsidRDefault="00BE18C3" w:rsidP="00390A56">
      <w:pPr>
        <w:tabs>
          <w:tab w:val="left" w:pos="1404"/>
        </w:tabs>
        <w:spacing w:after="0" w:line="0" w:lineRule="atLeast"/>
        <w:jc w:val="both"/>
        <w:rPr>
          <w:rFonts w:asciiTheme="minorHAnsi" w:eastAsia="Arial" w:hAnsiTheme="minorHAnsi" w:cstheme="minorHAnsi"/>
          <w:i/>
          <w:iCs/>
        </w:rPr>
      </w:pPr>
      <w:r w:rsidRPr="004C7816">
        <w:rPr>
          <w:rFonts w:asciiTheme="minorHAnsi" w:eastAsia="Arial" w:hAnsiTheme="minorHAnsi" w:cstheme="minorHAnsi"/>
          <w:i/>
          <w:iCs/>
        </w:rPr>
        <w:t>6. Las especificaciones técnicas se establecerán con relación exclusiva a los bienes o rubros de obras integrantes del objeto del procedimiento y no con relación a los proveedores</w:t>
      </w:r>
      <w:r w:rsidRPr="003044EC">
        <w:rPr>
          <w:rFonts w:asciiTheme="minorHAnsi" w:eastAsia="Arial" w:hAnsiTheme="minorHAnsi" w:cstheme="minorHAnsi"/>
        </w:rPr>
        <w:t>”</w:t>
      </w:r>
      <w:r w:rsidR="007C5C2A" w:rsidRPr="003044EC">
        <w:rPr>
          <w:rFonts w:asciiTheme="minorHAnsi" w:eastAsia="Arial" w:hAnsiTheme="minorHAnsi" w:cstheme="minorHAnsi"/>
        </w:rPr>
        <w:t>.</w:t>
      </w:r>
    </w:p>
    <w:p w14:paraId="7031E9CC" w14:textId="0504F6DC" w:rsidR="00BE18C3" w:rsidRDefault="00BE18C3" w:rsidP="00390A56">
      <w:pPr>
        <w:tabs>
          <w:tab w:val="left" w:pos="1404"/>
        </w:tabs>
        <w:spacing w:after="0" w:line="0" w:lineRule="atLeast"/>
        <w:jc w:val="both"/>
        <w:rPr>
          <w:rFonts w:asciiTheme="minorHAnsi" w:eastAsia="Arial" w:hAnsiTheme="minorHAnsi" w:cstheme="minorHAnsi"/>
        </w:rPr>
      </w:pPr>
    </w:p>
    <w:p w14:paraId="5D03AB83"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r w:rsidRPr="000C451C">
        <w:rPr>
          <w:rFonts w:asciiTheme="minorHAnsi" w:eastAsia="Arial" w:hAnsiTheme="minorHAnsi" w:cstheme="minorHAnsi"/>
          <w:b/>
          <w:bCs/>
          <w:i/>
          <w:iCs/>
          <w:color w:val="FF0000"/>
        </w:rPr>
        <w:t>“Art. 166.</w:t>
      </w:r>
      <w:r>
        <w:rPr>
          <w:rFonts w:asciiTheme="minorHAnsi" w:eastAsia="Arial" w:hAnsiTheme="minorHAnsi" w:cstheme="minorHAnsi"/>
          <w:b/>
          <w:bCs/>
          <w:i/>
          <w:iCs/>
          <w:color w:val="FF0000"/>
        </w:rPr>
        <w:t xml:space="preserve"> – </w:t>
      </w:r>
      <w:r w:rsidRPr="000C451C">
        <w:rPr>
          <w:rFonts w:asciiTheme="minorHAnsi" w:eastAsia="Arial" w:hAnsiTheme="minorHAnsi" w:cstheme="minorHAnsi"/>
          <w:i/>
          <w:iCs/>
        </w:rPr>
        <w:t>Procedimiento.</w:t>
      </w:r>
      <w:r>
        <w:rPr>
          <w:rFonts w:asciiTheme="minorHAnsi" w:eastAsia="Arial" w:hAnsiTheme="minorHAnsi" w:cstheme="minorHAnsi"/>
          <w:i/>
          <w:iCs/>
        </w:rPr>
        <w:t xml:space="preserve"> – </w:t>
      </w:r>
      <w:r w:rsidRPr="000C451C">
        <w:rPr>
          <w:rFonts w:asciiTheme="minorHAnsi" w:eastAsia="Arial" w:hAnsiTheme="minorHAnsi" w:cstheme="minorHAnsi"/>
          <w:i/>
          <w:iCs/>
        </w:rPr>
        <w:t xml:space="preserve">Una vez </w:t>
      </w:r>
      <w:proofErr w:type="gramStart"/>
      <w:r w:rsidRPr="000C451C">
        <w:rPr>
          <w:rFonts w:asciiTheme="minorHAnsi" w:eastAsia="Arial" w:hAnsiTheme="minorHAnsi" w:cstheme="minorHAnsi"/>
          <w:i/>
          <w:iCs/>
        </w:rPr>
        <w:t>terminado anticipada</w:t>
      </w:r>
      <w:proofErr w:type="gramEnd"/>
      <w:r w:rsidRPr="000C451C">
        <w:rPr>
          <w:rFonts w:asciiTheme="minorHAnsi" w:eastAsia="Arial" w:hAnsiTheme="minorHAnsi" w:cstheme="minorHAnsi"/>
          <w:i/>
          <w:iCs/>
        </w:rPr>
        <w:t xml:space="preserve"> y unilateralmente el contrato, la máxima autoridad o su delegado, observará lo siguiente:</w:t>
      </w:r>
    </w:p>
    <w:p w14:paraId="70D7B16E"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p>
    <w:p w14:paraId="1DBEB7EF"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r w:rsidRPr="000C451C">
        <w:rPr>
          <w:rFonts w:asciiTheme="minorHAnsi" w:eastAsia="Arial" w:hAnsiTheme="minorHAnsi" w:cstheme="minorHAnsi"/>
          <w:i/>
          <w:iCs/>
        </w:rPr>
        <w:t>b) En el caso de terminación unilateral de contratos originados en procedimientos de régimen común, el procedimiento será el siguiente:</w:t>
      </w:r>
    </w:p>
    <w:p w14:paraId="38A2FFC0"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p>
    <w:p w14:paraId="603A3DDE"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r w:rsidRPr="000C451C">
        <w:rPr>
          <w:rFonts w:asciiTheme="minorHAnsi" w:eastAsia="Arial" w:hAnsiTheme="minorHAnsi" w:cstheme="minorHAnsi"/>
          <w:i/>
          <w:iCs/>
        </w:rPr>
        <w:t>La máxima autoridad de la entidad contratante o su delegado emitirá la resolución de inicio del procedimiento de contratación por terminación unilateral, aprobará el pliego correspondiente y dispondrá su publicación en el Portal COMPRASPÚBLICAS, a fin de que los proveedores interesados, manifiesten su interés y presenten su oferta.</w:t>
      </w:r>
    </w:p>
    <w:p w14:paraId="356454AD"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p>
    <w:p w14:paraId="65114152"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r w:rsidRPr="000C451C">
        <w:rPr>
          <w:rFonts w:asciiTheme="minorHAnsi" w:eastAsia="Arial" w:hAnsiTheme="minorHAnsi" w:cstheme="minorHAnsi"/>
          <w:i/>
          <w:iCs/>
        </w:rPr>
        <w:lastRenderedPageBreak/>
        <w:t>En el pliego se dará a conocer las condiciones de ejecución del contrato, el porcentaje pendiente de ejecución y el presupuesto referencial de la contratación.</w:t>
      </w:r>
    </w:p>
    <w:p w14:paraId="6203C3C6"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p>
    <w:p w14:paraId="457A6CBA"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r w:rsidRPr="000C451C">
        <w:rPr>
          <w:rFonts w:asciiTheme="minorHAnsi" w:eastAsia="Arial" w:hAnsiTheme="minorHAnsi" w:cstheme="minorHAnsi"/>
          <w:i/>
          <w:iCs/>
        </w:rPr>
        <w:t>En el término mínimo de (5) días y máximo de diez (10) días desde que se publicó la resolución de inicio, los proveedores interesados en participar, manifiesten su aceptación y presenten sus ofertas, de conformidad con lo establecido en el pliego, en la que constará la información relacionada a la ejecución del contrato, es decir el detalle de personal, equipos, infraestructura, entre otros, según sea el caso, que sean necesarios para el correcto cumplimiento del objeto contractual, incluyendo su cronograma de ejecución.</w:t>
      </w:r>
    </w:p>
    <w:p w14:paraId="04AA07B2"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p>
    <w:p w14:paraId="09F5EF44"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r w:rsidRPr="000C451C">
        <w:rPr>
          <w:rFonts w:asciiTheme="minorHAnsi" w:eastAsia="Arial" w:hAnsiTheme="minorHAnsi" w:cstheme="minorHAnsi"/>
          <w:i/>
          <w:iCs/>
        </w:rPr>
        <w:t>La máxima autoridad o su delegado, conformará una comisión técnica o designará un servidor, según sea el caso, que se encargarán de la calificación de las ofertas.</w:t>
      </w:r>
    </w:p>
    <w:p w14:paraId="3AE8AEA3"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p>
    <w:p w14:paraId="0B808021"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r w:rsidRPr="000C451C">
        <w:rPr>
          <w:rFonts w:asciiTheme="minorHAnsi" w:eastAsia="Arial" w:hAnsiTheme="minorHAnsi" w:cstheme="minorHAnsi"/>
          <w:i/>
          <w:iCs/>
        </w:rPr>
        <w:t>La máxima autoridad o su delegado, adjudicará el contrato, mediante resolución debidamente motivada, al oferente que presente la oferta de mejor costo de conformidad con lo establecido en la Ley Orgánica del Sistema Nacional de Contratación Pública, la misma que deberá ser notificada a través del Portal COMPRASPÚBLICAS, o en su defecto declarará desierto el procedimiento.</w:t>
      </w:r>
    </w:p>
    <w:p w14:paraId="5BC02E74" w14:textId="77777777" w:rsidR="008F5D24" w:rsidRPr="000C451C" w:rsidRDefault="008F5D24" w:rsidP="00390A56">
      <w:pPr>
        <w:tabs>
          <w:tab w:val="left" w:pos="1404"/>
        </w:tabs>
        <w:spacing w:after="0" w:line="0" w:lineRule="atLeast"/>
        <w:jc w:val="both"/>
        <w:rPr>
          <w:rFonts w:asciiTheme="minorHAnsi" w:eastAsia="Arial" w:hAnsiTheme="minorHAnsi" w:cstheme="minorHAnsi"/>
          <w:i/>
          <w:iCs/>
        </w:rPr>
      </w:pPr>
    </w:p>
    <w:p w14:paraId="4D009759" w14:textId="76C30861" w:rsidR="008F5D24" w:rsidRDefault="008F5D24" w:rsidP="00390A56">
      <w:pPr>
        <w:tabs>
          <w:tab w:val="left" w:pos="1404"/>
        </w:tabs>
        <w:spacing w:after="0" w:line="0" w:lineRule="atLeast"/>
        <w:jc w:val="both"/>
        <w:rPr>
          <w:rFonts w:asciiTheme="minorHAnsi" w:eastAsia="Arial" w:hAnsiTheme="minorHAnsi" w:cstheme="minorHAnsi"/>
        </w:rPr>
      </w:pPr>
      <w:r w:rsidRPr="000C451C">
        <w:rPr>
          <w:rFonts w:asciiTheme="minorHAnsi" w:eastAsia="Arial" w:hAnsiTheme="minorHAnsi" w:cstheme="minorHAnsi"/>
          <w:i/>
          <w:iCs/>
        </w:rPr>
        <w:t>En caso de que se declare desierto el procedimiento, se deberá observar el procedimiento de régimen común establecido en la Ley Orgánica del Sistema Nacional de Contratación Pública que corresponda, de conformidad con el presupuesto referencial”</w:t>
      </w:r>
      <w:r w:rsidRPr="00081C67">
        <w:rPr>
          <w:rFonts w:asciiTheme="minorHAnsi" w:eastAsia="Arial" w:hAnsiTheme="minorHAnsi" w:cstheme="minorHAnsi"/>
        </w:rPr>
        <w:t>.</w:t>
      </w:r>
    </w:p>
    <w:p w14:paraId="648BA9F3" w14:textId="77777777" w:rsidR="008F5D24" w:rsidRPr="00B14AF1" w:rsidRDefault="008F5D24" w:rsidP="00390A56">
      <w:pPr>
        <w:tabs>
          <w:tab w:val="left" w:pos="1404"/>
        </w:tabs>
        <w:spacing w:after="0" w:line="0" w:lineRule="atLeast"/>
        <w:jc w:val="both"/>
        <w:rPr>
          <w:rFonts w:asciiTheme="minorHAnsi" w:eastAsia="Arial" w:hAnsiTheme="minorHAnsi" w:cstheme="minorHAnsi"/>
        </w:rPr>
      </w:pPr>
    </w:p>
    <w:p w14:paraId="45E3288D" w14:textId="77777777" w:rsidR="00BE18C3" w:rsidRPr="00B14AF1" w:rsidRDefault="00BE18C3" w:rsidP="00390A56">
      <w:pPr>
        <w:spacing w:after="0" w:line="0" w:lineRule="atLeast"/>
        <w:ind w:right="-2"/>
        <w:jc w:val="both"/>
        <w:rPr>
          <w:rFonts w:asciiTheme="minorHAnsi" w:hAnsiTheme="minorHAnsi" w:cstheme="minorHAnsi"/>
          <w:b/>
          <w:bCs/>
        </w:rPr>
      </w:pPr>
      <w:r w:rsidRPr="00B14AF1">
        <w:rPr>
          <w:rFonts w:asciiTheme="minorHAnsi" w:hAnsiTheme="minorHAnsi" w:cstheme="minorHAnsi"/>
          <w:b/>
          <w:bCs/>
        </w:rPr>
        <w:t>REGLAMENTO DE SEGURIDAD Y SALUD PARA LA CONSTRUCCIÓN Y OBRAS PÚBLICAS, Acuerdo Ministerial 0174 del Ministerio de Trabajo, Publicado el 10 de enero 2008, R.O. Nro. 249, con modificación el 13-jun-2017:</w:t>
      </w:r>
    </w:p>
    <w:p w14:paraId="3697835D" w14:textId="77777777" w:rsidR="00BE18C3" w:rsidRPr="00B14AF1" w:rsidRDefault="00BE18C3" w:rsidP="00390A56">
      <w:pPr>
        <w:spacing w:after="0" w:line="0" w:lineRule="atLeast"/>
        <w:ind w:right="-2"/>
        <w:jc w:val="both"/>
        <w:rPr>
          <w:rFonts w:asciiTheme="minorHAnsi" w:hAnsiTheme="minorHAnsi" w:cstheme="minorHAnsi"/>
        </w:rPr>
      </w:pPr>
    </w:p>
    <w:p w14:paraId="6D974DF7" w14:textId="527F76FF" w:rsidR="00BE18C3" w:rsidRPr="00985510" w:rsidRDefault="00BE18C3" w:rsidP="00390A56">
      <w:pPr>
        <w:spacing w:after="0" w:line="0" w:lineRule="atLeast"/>
        <w:ind w:right="-2"/>
        <w:jc w:val="both"/>
        <w:rPr>
          <w:rFonts w:asciiTheme="minorHAnsi" w:hAnsiTheme="minorHAnsi" w:cstheme="minorHAnsi"/>
          <w:i/>
        </w:rPr>
      </w:pPr>
      <w:r w:rsidRPr="003044EC">
        <w:rPr>
          <w:rFonts w:asciiTheme="minorHAnsi" w:hAnsiTheme="minorHAnsi" w:cstheme="minorHAnsi"/>
          <w:iCs/>
        </w:rPr>
        <w:t>“</w:t>
      </w:r>
      <w:r w:rsidRPr="00985510">
        <w:rPr>
          <w:rFonts w:asciiTheme="minorHAnsi" w:hAnsiTheme="minorHAnsi" w:cstheme="minorHAnsi"/>
          <w:b/>
          <w:bCs/>
          <w:i/>
          <w:color w:val="FF0000"/>
        </w:rPr>
        <w:t xml:space="preserve">Art. 147. – </w:t>
      </w:r>
      <w:r w:rsidRPr="00985510">
        <w:rPr>
          <w:rFonts w:asciiTheme="minorHAnsi" w:hAnsiTheme="minorHAnsi" w:cstheme="minorHAnsi"/>
          <w:i/>
        </w:rPr>
        <w:t>Deben también obtener certificación de competencias laborales en prevención de riesgos laborales los trabajadores que realizan las siguientes actividades consideradas como peligrosas: actividades mineras, equipo caminero, construcciones y operadores de aparatos elevadores, operadores de vehículos de transporte de carga y de manipulación de movimiento de tierras, los trabajadores que se ocupan de la construcción, montaje y desmontaje de andamios, aquellos ocupados del montacargas, los trabajadores que realizan excavaciones profundas, obras subterráneas, galerías y túneles o terraplenes, los trabajadores que manipulan explosivos, los que ejecutan montaje y desmontaje de estructuras metálicas o prefabricadas de gran altura, además los operadores de vehículos a motor mencionados en éste artículo tendrán como requisito indispensable la licencia profesional tipo G, emitida por la autoridad competente en materia de tránsito terrestre, tránsito y seguridad vial</w:t>
      </w:r>
      <w:r w:rsidRPr="003044EC">
        <w:rPr>
          <w:rFonts w:asciiTheme="minorHAnsi" w:hAnsiTheme="minorHAnsi" w:cstheme="minorHAnsi"/>
          <w:iCs/>
        </w:rPr>
        <w:t>”</w:t>
      </w:r>
      <w:r w:rsidR="007C5C2A" w:rsidRPr="003044EC">
        <w:rPr>
          <w:rFonts w:asciiTheme="minorHAnsi" w:hAnsiTheme="minorHAnsi" w:cstheme="minorHAnsi"/>
          <w:iCs/>
        </w:rPr>
        <w:t>.</w:t>
      </w:r>
    </w:p>
    <w:p w14:paraId="6096EBFF" w14:textId="77777777" w:rsidR="00BE18C3" w:rsidRPr="00985510" w:rsidRDefault="00BE18C3" w:rsidP="00390A56">
      <w:pPr>
        <w:spacing w:after="0" w:line="0" w:lineRule="atLeast"/>
        <w:ind w:right="-2"/>
        <w:jc w:val="both"/>
        <w:rPr>
          <w:rFonts w:asciiTheme="minorHAnsi" w:hAnsiTheme="minorHAnsi" w:cstheme="minorHAnsi"/>
          <w:i/>
        </w:rPr>
      </w:pPr>
    </w:p>
    <w:p w14:paraId="18E88BCD" w14:textId="77777777" w:rsidR="00BE18C3" w:rsidRPr="00985510" w:rsidRDefault="00BE18C3" w:rsidP="00390A56">
      <w:pPr>
        <w:spacing w:after="0" w:line="0" w:lineRule="atLeast"/>
        <w:ind w:right="-2"/>
        <w:jc w:val="both"/>
        <w:rPr>
          <w:rFonts w:asciiTheme="minorHAnsi" w:hAnsiTheme="minorHAnsi" w:cstheme="minorHAnsi"/>
          <w:i/>
        </w:rPr>
      </w:pPr>
      <w:r w:rsidRPr="003044EC">
        <w:rPr>
          <w:rFonts w:asciiTheme="minorHAnsi" w:hAnsiTheme="minorHAnsi" w:cstheme="minorHAnsi"/>
          <w:iCs/>
        </w:rPr>
        <w:t>“</w:t>
      </w:r>
      <w:r w:rsidRPr="00985510">
        <w:rPr>
          <w:rFonts w:asciiTheme="minorHAnsi" w:hAnsiTheme="minorHAnsi" w:cstheme="minorHAnsi"/>
          <w:b/>
          <w:bCs/>
          <w:i/>
          <w:color w:val="FF0000"/>
        </w:rPr>
        <w:t>Art. 148. –</w:t>
      </w:r>
      <w:r w:rsidRPr="00985510">
        <w:rPr>
          <w:rFonts w:asciiTheme="minorHAnsi" w:hAnsiTheme="minorHAnsi" w:cstheme="minorHAnsi"/>
          <w:i/>
          <w:color w:val="FF0000"/>
        </w:rPr>
        <w:t xml:space="preserve"> </w:t>
      </w:r>
      <w:r w:rsidRPr="00985510">
        <w:rPr>
          <w:rFonts w:asciiTheme="minorHAnsi" w:hAnsiTheme="minorHAnsi" w:cstheme="minorHAnsi"/>
          <w:i/>
        </w:rPr>
        <w:t>Para obtener una certificación de competencias laborales en prevención de riesgos laborales, los interesados deberán certificarse ante un organismo evaluador de la conformidad (OEC), que deberá encontrarse acreditado ante la Secretaría Técnica del Sistema Nacional de Cualificaciones y Capacitación Profesional (SETEC).</w:t>
      </w:r>
    </w:p>
    <w:p w14:paraId="2C47FC1C" w14:textId="77777777" w:rsidR="00BE18C3" w:rsidRPr="00985510" w:rsidRDefault="00BE18C3" w:rsidP="00390A56">
      <w:pPr>
        <w:spacing w:after="0" w:line="0" w:lineRule="atLeast"/>
        <w:ind w:right="-2"/>
        <w:jc w:val="both"/>
        <w:rPr>
          <w:rFonts w:asciiTheme="minorHAnsi" w:hAnsiTheme="minorHAnsi" w:cstheme="minorHAnsi"/>
          <w:i/>
        </w:rPr>
      </w:pPr>
    </w:p>
    <w:p w14:paraId="609F8055" w14:textId="77777777" w:rsidR="00BE18C3" w:rsidRPr="00985510" w:rsidRDefault="00BE18C3" w:rsidP="00390A56">
      <w:pPr>
        <w:spacing w:after="0" w:line="0" w:lineRule="atLeast"/>
        <w:ind w:right="-2"/>
        <w:jc w:val="both"/>
        <w:rPr>
          <w:rFonts w:asciiTheme="minorHAnsi" w:hAnsiTheme="minorHAnsi" w:cstheme="minorHAnsi"/>
          <w:i/>
        </w:rPr>
      </w:pPr>
      <w:r w:rsidRPr="00985510">
        <w:rPr>
          <w:rFonts w:asciiTheme="minorHAnsi" w:hAnsiTheme="minorHAnsi" w:cstheme="minorHAnsi"/>
          <w:i/>
        </w:rPr>
        <w:t xml:space="preserve">Los Organismos Evaluadores de la Conformidad, establecerán los requisitos y los mecanismos de evaluación que deberán cumplir las personas que desempeñan actividades </w:t>
      </w:r>
      <w:r w:rsidRPr="00985510">
        <w:rPr>
          <w:rFonts w:asciiTheme="minorHAnsi" w:hAnsiTheme="minorHAnsi" w:cstheme="minorHAnsi"/>
          <w:i/>
        </w:rPr>
        <w:lastRenderedPageBreak/>
        <w:t>vinculadas con obras de la construcción y obras públicas, para obtener la certificación de competencias en prevención de riesgos laborales.</w:t>
      </w:r>
    </w:p>
    <w:p w14:paraId="620B25A0" w14:textId="77777777" w:rsidR="00BE18C3" w:rsidRPr="00985510" w:rsidRDefault="00BE18C3" w:rsidP="00390A56">
      <w:pPr>
        <w:spacing w:after="0" w:line="0" w:lineRule="atLeast"/>
        <w:ind w:right="-2"/>
        <w:jc w:val="both"/>
        <w:rPr>
          <w:rFonts w:asciiTheme="minorHAnsi" w:hAnsiTheme="minorHAnsi" w:cstheme="minorHAnsi"/>
          <w:i/>
        </w:rPr>
      </w:pPr>
    </w:p>
    <w:p w14:paraId="60AF68C7" w14:textId="015B081D" w:rsidR="00BE18C3" w:rsidRPr="00985510" w:rsidRDefault="00BE18C3" w:rsidP="00390A56">
      <w:pPr>
        <w:spacing w:after="0" w:line="0" w:lineRule="atLeast"/>
        <w:jc w:val="both"/>
        <w:rPr>
          <w:rFonts w:asciiTheme="minorHAnsi" w:eastAsia="Arial" w:hAnsiTheme="minorHAnsi" w:cstheme="minorHAnsi"/>
          <w:i/>
        </w:rPr>
      </w:pPr>
      <w:r w:rsidRPr="00985510">
        <w:rPr>
          <w:rFonts w:asciiTheme="minorHAnsi" w:hAnsiTheme="minorHAnsi" w:cstheme="minorHAnsi"/>
          <w:i/>
        </w:rPr>
        <w:t>La certificación de competencias laborales en prevención de riesgos laborales tendrá una vigencia de cuatro años a partir de su emisión. Las empresas están obligadas a exigir y garantizar este requisito para el ingreso del trabajador</w:t>
      </w:r>
      <w:r w:rsidRPr="003044EC">
        <w:rPr>
          <w:rFonts w:asciiTheme="minorHAnsi" w:hAnsiTheme="minorHAnsi" w:cstheme="minorHAnsi"/>
          <w:iCs/>
        </w:rPr>
        <w:t>”</w:t>
      </w:r>
      <w:r w:rsidR="007C5C2A" w:rsidRPr="003044EC">
        <w:rPr>
          <w:rFonts w:asciiTheme="minorHAnsi" w:hAnsiTheme="minorHAnsi" w:cstheme="minorHAnsi"/>
          <w:iCs/>
        </w:rPr>
        <w:t>.</w:t>
      </w:r>
      <w:r w:rsidR="00FB395A">
        <w:rPr>
          <w:rFonts w:asciiTheme="minorHAnsi" w:hAnsiTheme="minorHAnsi" w:cstheme="minorHAnsi"/>
          <w:iCs/>
        </w:rPr>
        <w:t xml:space="preserve"> </w:t>
      </w:r>
    </w:p>
    <w:p w14:paraId="44538B96" w14:textId="69C4AFB8" w:rsidR="00BE18C3" w:rsidRDefault="00BE18C3" w:rsidP="00390A56">
      <w:pPr>
        <w:spacing w:after="0" w:line="0" w:lineRule="atLeast"/>
        <w:jc w:val="both"/>
        <w:rPr>
          <w:rFonts w:asciiTheme="minorHAnsi" w:eastAsia="Arial" w:hAnsiTheme="minorHAnsi" w:cstheme="minorHAnsi"/>
        </w:rPr>
      </w:pPr>
    </w:p>
    <w:p w14:paraId="75F29753" w14:textId="608ADD31" w:rsidR="000633A9" w:rsidRPr="00B14AF1" w:rsidRDefault="000633A9" w:rsidP="00390A56">
      <w:pPr>
        <w:spacing w:after="0" w:line="0" w:lineRule="atLeast"/>
        <w:jc w:val="both"/>
        <w:rPr>
          <w:rFonts w:asciiTheme="minorHAnsi" w:eastAsia="Arial" w:hAnsiTheme="minorHAnsi" w:cstheme="minorHAnsi"/>
          <w:b/>
          <w:bCs/>
        </w:rPr>
      </w:pPr>
      <w:r w:rsidRPr="00B14AF1">
        <w:rPr>
          <w:rFonts w:asciiTheme="minorHAnsi" w:eastAsia="Arial" w:hAnsiTheme="minorHAnsi" w:cstheme="minorHAnsi"/>
          <w:b/>
          <w:bCs/>
        </w:rPr>
        <w:t>NORMAS DE CONTROL INTERNO PARA LAS ENTIDADES, ORGANISMOS DEL SECTOR PÚBLICO Y PERSONAS JURÍDICAS DE DERECHO PRIVADO QUE DISPONGAN DE RECURSOS PÚBLICOS</w:t>
      </w:r>
      <w:r w:rsidRPr="005760D9">
        <w:rPr>
          <w:rFonts w:asciiTheme="minorHAnsi" w:eastAsia="Arial" w:hAnsiTheme="minorHAnsi" w:cstheme="minorHAnsi"/>
          <w:b/>
          <w:bCs/>
        </w:rPr>
        <w:t xml:space="preserve">, EMITIDAS POR LA CONTRALORÍA GENERAL DEL ESTADO A TRAVÉS DE REGISTRO OFICIAL NO. </w:t>
      </w:r>
      <w:r w:rsidR="00EF3BC5">
        <w:rPr>
          <w:rFonts w:asciiTheme="minorHAnsi" w:eastAsia="Arial" w:hAnsiTheme="minorHAnsi" w:cstheme="minorHAnsi"/>
          <w:b/>
          <w:bCs/>
        </w:rPr>
        <w:t>257 DE 27 DE FEBRERO DE 2023</w:t>
      </w:r>
      <w:r w:rsidR="00314A8E">
        <w:rPr>
          <w:rFonts w:asciiTheme="minorHAnsi" w:eastAsia="Arial" w:hAnsiTheme="minorHAnsi" w:cstheme="minorHAnsi"/>
          <w:b/>
          <w:bCs/>
        </w:rPr>
        <w:t>.</w:t>
      </w:r>
      <w:r w:rsidR="0000123E" w:rsidRPr="00B14AF1">
        <w:rPr>
          <w:rFonts w:asciiTheme="minorHAnsi" w:eastAsia="Arial" w:hAnsiTheme="minorHAnsi" w:cstheme="minorHAnsi"/>
          <w:b/>
          <w:bCs/>
        </w:rPr>
        <w:t xml:space="preserve"> </w:t>
      </w:r>
    </w:p>
    <w:p w14:paraId="0F9F182B" w14:textId="705B370D" w:rsidR="006507B4" w:rsidRDefault="006507B4" w:rsidP="00390A56">
      <w:pPr>
        <w:spacing w:after="0" w:line="0" w:lineRule="atLeast"/>
        <w:jc w:val="both"/>
        <w:rPr>
          <w:rFonts w:asciiTheme="minorHAnsi" w:eastAsia="Arial" w:hAnsiTheme="minorHAnsi" w:cstheme="minorHAnsi"/>
        </w:rPr>
      </w:pPr>
    </w:p>
    <w:p w14:paraId="34DC4F2A" w14:textId="06F2B21F" w:rsidR="006507B4" w:rsidRPr="008F5D24" w:rsidRDefault="00F94E86" w:rsidP="00390A56">
      <w:pPr>
        <w:spacing w:after="0" w:line="0" w:lineRule="atLeast"/>
        <w:jc w:val="both"/>
        <w:rPr>
          <w:rFonts w:asciiTheme="minorHAnsi" w:hAnsiTheme="minorHAnsi" w:cstheme="minorHAnsi"/>
          <w:b/>
          <w:bCs/>
          <w:i/>
        </w:rPr>
      </w:pPr>
      <w:bookmarkStart w:id="0" w:name="_Hlk129957550"/>
      <w:r w:rsidRPr="008F5D24">
        <w:rPr>
          <w:rFonts w:asciiTheme="minorHAnsi" w:hAnsiTheme="minorHAnsi" w:cstheme="minorHAnsi"/>
          <w:b/>
          <w:bCs/>
          <w:i/>
        </w:rPr>
        <w:t>“</w:t>
      </w:r>
      <w:r w:rsidR="006507B4" w:rsidRPr="008F5D24">
        <w:rPr>
          <w:rFonts w:asciiTheme="minorHAnsi" w:hAnsiTheme="minorHAnsi" w:cstheme="minorHAnsi"/>
          <w:b/>
          <w:bCs/>
          <w:i/>
        </w:rPr>
        <w:t xml:space="preserve">408-09 </w:t>
      </w:r>
      <w:r w:rsidR="006507B4" w:rsidRPr="008F5D24">
        <w:rPr>
          <w:rFonts w:asciiTheme="minorHAnsi" w:hAnsiTheme="minorHAnsi" w:cstheme="minorHAnsi"/>
          <w:b/>
          <w:bCs/>
        </w:rPr>
        <w:t>Diseño definiti</w:t>
      </w:r>
      <w:r w:rsidR="006507B4" w:rsidRPr="008F5D24">
        <w:rPr>
          <w:rFonts w:asciiTheme="minorHAnsi" w:hAnsiTheme="minorHAnsi" w:cstheme="minorHAnsi"/>
          <w:b/>
          <w:bCs/>
          <w:i/>
        </w:rPr>
        <w:t>vo</w:t>
      </w:r>
    </w:p>
    <w:p w14:paraId="765BCEC0" w14:textId="39AF9C8E" w:rsidR="006507B4" w:rsidRPr="002E6A76" w:rsidRDefault="006507B4" w:rsidP="00390A56">
      <w:pPr>
        <w:spacing w:after="0" w:line="0" w:lineRule="atLeast"/>
        <w:jc w:val="both"/>
        <w:rPr>
          <w:rFonts w:asciiTheme="minorHAnsi" w:hAnsiTheme="minorHAnsi" w:cstheme="minorHAnsi"/>
          <w:i/>
        </w:rPr>
      </w:pPr>
      <w:r w:rsidRPr="002E6A76">
        <w:rPr>
          <w:rFonts w:asciiTheme="minorHAnsi" w:hAnsiTheme="minorHAnsi" w:cstheme="minorHAnsi"/>
          <w:i/>
        </w:rPr>
        <w:br/>
        <w:t>En esta etapa se elaborarán en detalle todos los documentos y planos constructivos necesarios para llevar a cabo la construcción o ejecución y puesta en operación del proyecto, de conformidad con lo establecido en el análisis técnico - económico de la opción seleccionada en el estudio de factibilidad.</w:t>
      </w:r>
    </w:p>
    <w:p w14:paraId="2115C7E2" w14:textId="49819182" w:rsidR="009C7744" w:rsidRPr="002E6A76" w:rsidRDefault="009C7744" w:rsidP="00390A56">
      <w:pPr>
        <w:spacing w:after="0" w:line="0" w:lineRule="atLeast"/>
        <w:jc w:val="both"/>
        <w:rPr>
          <w:rFonts w:asciiTheme="minorHAnsi" w:hAnsiTheme="minorHAnsi" w:cstheme="minorHAnsi"/>
          <w:i/>
        </w:rPr>
      </w:pPr>
    </w:p>
    <w:p w14:paraId="0AB81134" w14:textId="709F888F" w:rsidR="009C7744" w:rsidRPr="002E6A76" w:rsidRDefault="009C7744" w:rsidP="00390A56">
      <w:pPr>
        <w:spacing w:after="0" w:line="0" w:lineRule="atLeast"/>
        <w:jc w:val="both"/>
        <w:rPr>
          <w:rFonts w:asciiTheme="minorHAnsi" w:hAnsiTheme="minorHAnsi" w:cstheme="minorHAnsi"/>
          <w:i/>
        </w:rPr>
      </w:pPr>
      <w:r w:rsidRPr="002E6A76">
        <w:rPr>
          <w:rFonts w:asciiTheme="minorHAnsi" w:hAnsiTheme="minorHAnsi" w:cstheme="minorHAnsi"/>
          <w:i/>
        </w:rPr>
        <w:t xml:space="preserve">Los documentos producidos en esta </w:t>
      </w:r>
      <w:proofErr w:type="gramStart"/>
      <w:r w:rsidRPr="002E6A76">
        <w:rPr>
          <w:rFonts w:asciiTheme="minorHAnsi" w:hAnsiTheme="minorHAnsi" w:cstheme="minorHAnsi"/>
          <w:i/>
        </w:rPr>
        <w:t>fase,</w:t>
      </w:r>
      <w:proofErr w:type="gramEnd"/>
      <w:r w:rsidRPr="002E6A76">
        <w:rPr>
          <w:rFonts w:asciiTheme="minorHAnsi" w:hAnsiTheme="minorHAnsi" w:cstheme="minorHAnsi"/>
          <w:i/>
        </w:rPr>
        <w:t xml:space="preserve"> deben elaborarse con la participación de aquellos profesionales con conocimientos suficientes para efectuarlos de manera óptima, para esto también se contará con delegados del área usuaria o usuarios finales en el campo operativo - administrativo los cuales emitirán sus criterios de mejora a los mencionados documentos. Una vez terminados, conviene que sean revisados por aquellas unidades de la entidad ejecutora que posteriormente los utilizarán, los cuales validarán la documentación emitida en esta fase con la finalidad que el proyecto se ejecute y opere sin inconvenientes.</w:t>
      </w:r>
    </w:p>
    <w:p w14:paraId="3346C6F1" w14:textId="5BD2579F" w:rsidR="002C2869" w:rsidRPr="002E6A76" w:rsidRDefault="002C2869" w:rsidP="00390A56">
      <w:pPr>
        <w:spacing w:after="0" w:line="0" w:lineRule="atLeast"/>
        <w:jc w:val="both"/>
        <w:rPr>
          <w:rFonts w:asciiTheme="minorHAnsi" w:hAnsiTheme="minorHAnsi" w:cstheme="minorHAnsi"/>
          <w:i/>
        </w:rPr>
      </w:pPr>
    </w:p>
    <w:p w14:paraId="2F784E26" w14:textId="19A71041" w:rsidR="002C2869" w:rsidRPr="002E6A76" w:rsidRDefault="002C2869" w:rsidP="00390A56">
      <w:pPr>
        <w:spacing w:after="0" w:line="0" w:lineRule="atLeast"/>
        <w:jc w:val="both"/>
        <w:rPr>
          <w:rFonts w:asciiTheme="minorHAnsi" w:hAnsiTheme="minorHAnsi" w:cstheme="minorHAnsi"/>
          <w:i/>
        </w:rPr>
      </w:pPr>
      <w:r w:rsidRPr="002E6A76">
        <w:rPr>
          <w:rFonts w:asciiTheme="minorHAnsi" w:hAnsiTheme="minorHAnsi" w:cstheme="minorHAnsi"/>
          <w:i/>
        </w:rPr>
        <w:t>Para efectuar los diseños, cada profesional observará las regulaciones y normas técnicas aplicables al área que le corresponde. En esta fase se define la ubicación de los distintos componentes de la obra en el sitio donde se llevarán a cabo; se efectúan todos los cálculos necesarios para determinar sus dimensiones y demás características físicas; se indican los requerimientos de las instalaciones eléctricas, mecánicas o de cualquier otra índole, necesarias para el</w:t>
      </w:r>
      <w:r w:rsidR="00865221" w:rsidRPr="002E6A76">
        <w:rPr>
          <w:rFonts w:asciiTheme="minorHAnsi" w:hAnsiTheme="minorHAnsi" w:cstheme="minorHAnsi"/>
          <w:i/>
        </w:rPr>
        <w:t xml:space="preserve"> </w:t>
      </w:r>
      <w:r w:rsidRPr="002E6A76">
        <w:rPr>
          <w:rFonts w:asciiTheme="minorHAnsi" w:hAnsiTheme="minorHAnsi" w:cstheme="minorHAnsi"/>
          <w:i/>
        </w:rPr>
        <w:t>funcionamiento de la obra o proyecto.</w:t>
      </w:r>
    </w:p>
    <w:p w14:paraId="1AEF5F24" w14:textId="6BAF45C1" w:rsidR="00B77696" w:rsidRPr="002E6A76" w:rsidRDefault="00B77696" w:rsidP="00390A56">
      <w:pPr>
        <w:spacing w:after="0" w:line="0" w:lineRule="atLeast"/>
        <w:jc w:val="both"/>
        <w:rPr>
          <w:rFonts w:asciiTheme="minorHAnsi" w:hAnsiTheme="minorHAnsi" w:cstheme="minorHAnsi"/>
          <w:i/>
        </w:rPr>
      </w:pPr>
    </w:p>
    <w:p w14:paraId="3E13F021" w14:textId="67A4C34A" w:rsidR="00B77696" w:rsidRPr="002E6A76" w:rsidRDefault="00B77696" w:rsidP="00390A56">
      <w:pPr>
        <w:spacing w:after="0" w:line="0" w:lineRule="atLeast"/>
        <w:jc w:val="both"/>
        <w:rPr>
          <w:rFonts w:asciiTheme="minorHAnsi" w:hAnsiTheme="minorHAnsi" w:cstheme="minorHAnsi"/>
          <w:i/>
        </w:rPr>
      </w:pPr>
      <w:r w:rsidRPr="002E6A76">
        <w:rPr>
          <w:rFonts w:asciiTheme="minorHAnsi" w:hAnsiTheme="minorHAnsi" w:cstheme="minorHAnsi"/>
          <w:i/>
        </w:rPr>
        <w:t>Cada uno de los distintos diseños mencionados debe ser realizado por profesionales en el área correspondiente, y su trabajo debe consignarse, de la forma más completa posible, en una memoria de cálculo y en una memoria descriptiva, con el fin de facilitar el seguimiento de los criterios de diseño utilizados y de las decisiones tomadas por el diseñador respecto al objeto de su trabajo.</w:t>
      </w:r>
    </w:p>
    <w:p w14:paraId="36E4E1B9" w14:textId="7175DE8D" w:rsidR="00B77696" w:rsidRPr="002E6A76" w:rsidRDefault="00B77696" w:rsidP="00390A56">
      <w:pPr>
        <w:spacing w:after="0" w:line="0" w:lineRule="atLeast"/>
        <w:jc w:val="both"/>
        <w:rPr>
          <w:rFonts w:asciiTheme="minorHAnsi" w:hAnsiTheme="minorHAnsi" w:cstheme="minorHAnsi"/>
          <w:i/>
        </w:rPr>
      </w:pPr>
    </w:p>
    <w:p w14:paraId="51E7AC60" w14:textId="37B79BD5" w:rsidR="00B77696" w:rsidRPr="002E6A76" w:rsidRDefault="00B77696" w:rsidP="00390A56">
      <w:pPr>
        <w:spacing w:after="0" w:line="0" w:lineRule="atLeast"/>
        <w:jc w:val="both"/>
        <w:rPr>
          <w:rFonts w:asciiTheme="minorHAnsi" w:hAnsiTheme="minorHAnsi" w:cstheme="minorHAnsi"/>
          <w:i/>
        </w:rPr>
      </w:pPr>
      <w:r w:rsidRPr="002E6A76">
        <w:rPr>
          <w:rFonts w:asciiTheme="minorHAnsi" w:hAnsiTheme="minorHAnsi" w:cstheme="minorHAnsi"/>
          <w:i/>
        </w:rPr>
        <w:t>Esta práctica permite que otro profesional, distinto del diseñador, pueda revisar los cálculos y las decisiones efectuadas, con el fin de detectar cualquier error que pueda corregirse oportunamente para no afectar las etapas posteriores.</w:t>
      </w:r>
      <w:r w:rsidR="00F94E86" w:rsidRPr="002E6A76">
        <w:rPr>
          <w:rFonts w:asciiTheme="minorHAnsi" w:hAnsiTheme="minorHAnsi" w:cstheme="minorHAnsi"/>
          <w:i/>
        </w:rPr>
        <w:t>”</w:t>
      </w:r>
    </w:p>
    <w:p w14:paraId="7CC7C15B" w14:textId="77777777" w:rsidR="000633A9" w:rsidRPr="002E6A76" w:rsidRDefault="000633A9" w:rsidP="00390A56">
      <w:pPr>
        <w:spacing w:after="0" w:line="0" w:lineRule="atLeast"/>
        <w:jc w:val="both"/>
        <w:rPr>
          <w:rFonts w:asciiTheme="minorHAnsi" w:hAnsiTheme="minorHAnsi" w:cstheme="minorHAnsi"/>
          <w:i/>
        </w:rPr>
      </w:pPr>
    </w:p>
    <w:p w14:paraId="2041E6B6" w14:textId="23BDB9C6" w:rsidR="00865221" w:rsidRPr="00BC65B2" w:rsidRDefault="00865221" w:rsidP="00390A56">
      <w:pPr>
        <w:spacing w:after="0" w:line="0" w:lineRule="atLeast"/>
        <w:jc w:val="both"/>
        <w:rPr>
          <w:rFonts w:asciiTheme="minorHAnsi" w:hAnsiTheme="minorHAnsi" w:cstheme="minorHAnsi"/>
          <w:b/>
          <w:bCs/>
          <w:i/>
        </w:rPr>
      </w:pPr>
      <w:bookmarkStart w:id="1" w:name="_Hlk129957583"/>
      <w:bookmarkEnd w:id="0"/>
      <w:r w:rsidRPr="00BC65B2">
        <w:rPr>
          <w:rFonts w:asciiTheme="minorHAnsi" w:hAnsiTheme="minorHAnsi" w:cstheme="minorHAnsi"/>
          <w:b/>
          <w:bCs/>
          <w:i/>
        </w:rPr>
        <w:t xml:space="preserve">"408-11 </w:t>
      </w:r>
      <w:r w:rsidRPr="00BC65B2">
        <w:rPr>
          <w:rFonts w:asciiTheme="minorHAnsi" w:hAnsiTheme="minorHAnsi" w:cstheme="minorHAnsi"/>
          <w:b/>
          <w:bCs/>
        </w:rPr>
        <w:t xml:space="preserve">Condiciones </w:t>
      </w:r>
      <w:r w:rsidRPr="00BC65B2">
        <w:rPr>
          <w:rFonts w:asciiTheme="minorHAnsi" w:hAnsiTheme="minorHAnsi" w:cstheme="minorHAnsi"/>
          <w:b/>
          <w:bCs/>
          <w:i/>
        </w:rPr>
        <w:t>generales y especificaciones técnicas</w:t>
      </w:r>
    </w:p>
    <w:p w14:paraId="431488CF" w14:textId="77777777" w:rsidR="00865221" w:rsidRPr="002E6A76" w:rsidRDefault="00865221" w:rsidP="00390A56">
      <w:pPr>
        <w:spacing w:after="0" w:line="0" w:lineRule="atLeast"/>
        <w:jc w:val="both"/>
        <w:rPr>
          <w:rFonts w:asciiTheme="minorHAnsi" w:hAnsiTheme="minorHAnsi" w:cstheme="minorHAnsi"/>
          <w:i/>
        </w:rPr>
      </w:pPr>
      <w:r w:rsidRPr="002E6A76">
        <w:rPr>
          <w:rFonts w:asciiTheme="minorHAnsi" w:hAnsiTheme="minorHAnsi" w:cstheme="minorHAnsi"/>
          <w:i/>
        </w:rPr>
        <w:br/>
        <w:t>Estos documentos son un complemento de los planos constructivos, en ellos se</w:t>
      </w:r>
      <w:r w:rsidRPr="002E6A76">
        <w:rPr>
          <w:rFonts w:asciiTheme="minorHAnsi" w:hAnsiTheme="minorHAnsi" w:cstheme="minorHAnsi"/>
          <w:i/>
        </w:rPr>
        <w:br/>
      </w:r>
      <w:r w:rsidRPr="002E6A76">
        <w:rPr>
          <w:rFonts w:asciiTheme="minorHAnsi" w:hAnsiTheme="minorHAnsi" w:cstheme="minorHAnsi"/>
          <w:i/>
        </w:rPr>
        <w:lastRenderedPageBreak/>
        <w:t>proporciona información indispensable para la correcta ejecución de la obra, por tanto, su grado de detalle deberá permitir el cálculo de costos del proyecto por ejecutar.</w:t>
      </w:r>
    </w:p>
    <w:p w14:paraId="4306EF12" w14:textId="7B11B42D" w:rsidR="00865221" w:rsidRPr="002E6A76" w:rsidRDefault="00865221" w:rsidP="00390A56">
      <w:pPr>
        <w:spacing w:after="0" w:line="0" w:lineRule="atLeast"/>
        <w:jc w:val="both"/>
        <w:rPr>
          <w:rFonts w:asciiTheme="minorHAnsi" w:hAnsiTheme="minorHAnsi" w:cstheme="minorHAnsi"/>
          <w:i/>
        </w:rPr>
      </w:pPr>
      <w:r w:rsidRPr="002E6A76">
        <w:rPr>
          <w:rFonts w:asciiTheme="minorHAnsi" w:hAnsiTheme="minorHAnsi" w:cstheme="minorHAnsi"/>
          <w:i/>
        </w:rPr>
        <w:br/>
        <w:t>En las condiciones generales se definirán conceptos, se fijarán atribuciones y</w:t>
      </w:r>
      <w:r w:rsidRPr="002E6A76">
        <w:rPr>
          <w:rFonts w:asciiTheme="minorHAnsi" w:hAnsiTheme="minorHAnsi" w:cstheme="minorHAnsi"/>
          <w:i/>
        </w:rPr>
        <w:br/>
        <w:t>procedimientos para la administración o fiscalización del contrato y se delimitarán</w:t>
      </w:r>
      <w:r w:rsidRPr="002E6A76">
        <w:rPr>
          <w:rFonts w:asciiTheme="minorHAnsi" w:hAnsiTheme="minorHAnsi" w:cstheme="minorHAnsi"/>
          <w:i/>
        </w:rPr>
        <w:br/>
        <w:t>responsabilidades. En las especificaciones técnicas se tratarán todos los aspectos técnicos de la obra.</w:t>
      </w:r>
    </w:p>
    <w:p w14:paraId="713A1B47" w14:textId="13B25854" w:rsidR="009D568F" w:rsidRPr="002E6A76" w:rsidRDefault="009D568F" w:rsidP="00390A56">
      <w:pPr>
        <w:spacing w:after="0" w:line="0" w:lineRule="atLeast"/>
        <w:jc w:val="both"/>
        <w:rPr>
          <w:rFonts w:asciiTheme="minorHAnsi" w:hAnsiTheme="minorHAnsi" w:cstheme="minorHAnsi"/>
          <w:i/>
        </w:rPr>
      </w:pPr>
    </w:p>
    <w:p w14:paraId="207561D1" w14:textId="77777777" w:rsidR="009D568F" w:rsidRPr="002E6A76" w:rsidRDefault="009D568F" w:rsidP="00390A56">
      <w:pPr>
        <w:spacing w:after="0" w:line="0" w:lineRule="atLeast"/>
        <w:jc w:val="both"/>
        <w:rPr>
          <w:rFonts w:asciiTheme="minorHAnsi" w:hAnsiTheme="minorHAnsi" w:cstheme="minorHAnsi"/>
          <w:i/>
        </w:rPr>
      </w:pPr>
      <w:r w:rsidRPr="002E6A76">
        <w:rPr>
          <w:rFonts w:asciiTheme="minorHAnsi" w:hAnsiTheme="minorHAnsi" w:cstheme="minorHAnsi"/>
          <w:i/>
        </w:rPr>
        <w:t>La elaboración de las condiciones generales y especificaciones técnicas es básica para ejecutar un proyecto, tal como fue concebido en calidad, costo y plazo. Estos documentos constituyen la base para que la administración y el contratista definan el método de trabajo para cumplir con las condiciones estipuladas.</w:t>
      </w:r>
    </w:p>
    <w:p w14:paraId="5393E099" w14:textId="77777777" w:rsidR="009D568F" w:rsidRPr="002E6A76" w:rsidRDefault="009D568F" w:rsidP="00390A56">
      <w:pPr>
        <w:spacing w:after="0" w:line="0" w:lineRule="atLeast"/>
        <w:jc w:val="both"/>
        <w:rPr>
          <w:rFonts w:asciiTheme="minorHAnsi" w:hAnsiTheme="minorHAnsi" w:cstheme="minorHAnsi"/>
          <w:i/>
        </w:rPr>
      </w:pPr>
      <w:r w:rsidRPr="002E6A76">
        <w:rPr>
          <w:rFonts w:asciiTheme="minorHAnsi" w:hAnsiTheme="minorHAnsi" w:cstheme="minorHAnsi"/>
          <w:i/>
        </w:rPr>
        <w:br/>
        <w:t>Las especificaciones elaboradas para una obra o proyecto particular deben estar acordes con las condiciones de su entorno y su propia naturaleza. Para su elaboración se pueden basar en especificaciones de obras similares, siempre y cuando éstas se adapten a las condiciones de la que se va a construir.</w:t>
      </w:r>
    </w:p>
    <w:p w14:paraId="3BF34F08" w14:textId="3F2B832B" w:rsidR="009D568F" w:rsidRPr="002E6A76" w:rsidRDefault="009D568F" w:rsidP="00390A56">
      <w:pPr>
        <w:spacing w:after="0" w:line="0" w:lineRule="atLeast"/>
        <w:jc w:val="both"/>
        <w:rPr>
          <w:rFonts w:asciiTheme="minorHAnsi" w:hAnsiTheme="minorHAnsi" w:cstheme="minorHAnsi"/>
          <w:i/>
        </w:rPr>
      </w:pPr>
      <w:r w:rsidRPr="002E6A76">
        <w:rPr>
          <w:rFonts w:asciiTheme="minorHAnsi" w:hAnsiTheme="minorHAnsi" w:cstheme="minorHAnsi"/>
          <w:i/>
        </w:rPr>
        <w:br/>
        <w:t>Aquellas entidades que realizan proyectos de naturaleza similar elaborarán</w:t>
      </w:r>
      <w:r w:rsidRPr="002E6A76">
        <w:rPr>
          <w:rFonts w:asciiTheme="minorHAnsi" w:hAnsiTheme="minorHAnsi" w:cstheme="minorHAnsi"/>
          <w:i/>
        </w:rPr>
        <w:br/>
        <w:t xml:space="preserve">especificaciones generales aplicables a todas ellas y cada obra tendrá sus especificaciones especiales </w:t>
      </w:r>
      <w:proofErr w:type="gramStart"/>
      <w:r w:rsidRPr="002E6A76">
        <w:rPr>
          <w:rFonts w:asciiTheme="minorHAnsi" w:hAnsiTheme="minorHAnsi" w:cstheme="minorHAnsi"/>
          <w:i/>
        </w:rPr>
        <w:t>de acuerdo a</w:t>
      </w:r>
      <w:proofErr w:type="gramEnd"/>
      <w:r w:rsidRPr="002E6A76">
        <w:rPr>
          <w:rFonts w:asciiTheme="minorHAnsi" w:hAnsiTheme="minorHAnsi" w:cstheme="minorHAnsi"/>
          <w:i/>
        </w:rPr>
        <w:t xml:space="preserve"> sus particulares condiciones y requerimientos.</w:t>
      </w:r>
    </w:p>
    <w:p w14:paraId="0353D3C7" w14:textId="76A459A8" w:rsidR="009D568F" w:rsidRPr="002E6A76" w:rsidRDefault="009D568F" w:rsidP="00390A56">
      <w:pPr>
        <w:spacing w:after="0" w:line="0" w:lineRule="atLeast"/>
        <w:jc w:val="both"/>
        <w:rPr>
          <w:rFonts w:asciiTheme="minorHAnsi" w:hAnsiTheme="minorHAnsi" w:cstheme="minorHAnsi"/>
          <w:i/>
        </w:rPr>
      </w:pPr>
    </w:p>
    <w:p w14:paraId="345B680A" w14:textId="77777777" w:rsidR="009D568F" w:rsidRPr="002E6A76" w:rsidRDefault="009D568F" w:rsidP="00390A56">
      <w:pPr>
        <w:spacing w:after="0" w:line="0" w:lineRule="atLeast"/>
        <w:jc w:val="both"/>
        <w:rPr>
          <w:rFonts w:asciiTheme="minorHAnsi" w:hAnsiTheme="minorHAnsi" w:cstheme="minorHAnsi"/>
          <w:i/>
        </w:rPr>
      </w:pPr>
      <w:r w:rsidRPr="002E6A76">
        <w:rPr>
          <w:rFonts w:asciiTheme="minorHAnsi" w:hAnsiTheme="minorHAnsi" w:cstheme="minorHAnsi"/>
          <w:i/>
        </w:rPr>
        <w:t>Las especificaciones han de ser claras, completas e inequívocas, lo cual significa que no deben presentar ambigüedades, ni contradicciones entre las mismas, que propicien diferentes interpretaciones de una misma disposición, ni indicaciones parciales sobre determinado tópico, así como tampoco errores, ya que estos factores complicarán el desarrollo del proceso de ejecución generalmente aumentando plazo y costo.</w:t>
      </w:r>
    </w:p>
    <w:p w14:paraId="1D724660" w14:textId="77777777" w:rsidR="00BC65B2" w:rsidRDefault="009D568F" w:rsidP="00390A56">
      <w:pPr>
        <w:spacing w:after="0" w:line="0" w:lineRule="atLeast"/>
        <w:jc w:val="both"/>
        <w:rPr>
          <w:rFonts w:asciiTheme="minorHAnsi" w:hAnsiTheme="minorHAnsi" w:cstheme="minorHAnsi"/>
          <w:i/>
        </w:rPr>
      </w:pPr>
      <w:r w:rsidRPr="002E6A76">
        <w:rPr>
          <w:rFonts w:asciiTheme="minorHAnsi" w:hAnsiTheme="minorHAnsi" w:cstheme="minorHAnsi"/>
          <w:i/>
        </w:rPr>
        <w:br/>
        <w:t>Las especificaciones serán inequívocas, es decir, que no den margen a equivocaciones, para lo cual las prestaciones deben ser descritas con amplitud, en forma precisa e inconfundible, para presentar, si el caso lo amerita, diagramas y muestras que ilustren en la mejor forma las características de la prestación.</w:t>
      </w:r>
    </w:p>
    <w:p w14:paraId="65232695" w14:textId="440283AD" w:rsidR="009D568F" w:rsidRPr="002E6A76" w:rsidRDefault="009D568F" w:rsidP="00390A56">
      <w:pPr>
        <w:spacing w:after="0" w:line="0" w:lineRule="atLeast"/>
        <w:jc w:val="both"/>
        <w:rPr>
          <w:rFonts w:asciiTheme="minorHAnsi" w:hAnsiTheme="minorHAnsi" w:cstheme="minorHAnsi"/>
          <w:i/>
        </w:rPr>
      </w:pPr>
    </w:p>
    <w:p w14:paraId="1A108575" w14:textId="1C554C14" w:rsidR="009D568F" w:rsidRPr="002E6A76" w:rsidRDefault="009D568F" w:rsidP="00390A56">
      <w:pPr>
        <w:spacing w:after="0" w:line="0" w:lineRule="atLeast"/>
        <w:jc w:val="both"/>
        <w:rPr>
          <w:rFonts w:asciiTheme="minorHAnsi" w:hAnsiTheme="minorHAnsi" w:cstheme="minorHAnsi"/>
          <w:i/>
        </w:rPr>
      </w:pPr>
      <w:r w:rsidRPr="002E6A76">
        <w:rPr>
          <w:rFonts w:asciiTheme="minorHAnsi" w:hAnsiTheme="minorHAnsi" w:cstheme="minorHAnsi"/>
          <w:i/>
        </w:rPr>
        <w:t>A cada rubro del trabajo le corresponderá una especificación técnica general o particular.</w:t>
      </w:r>
    </w:p>
    <w:p w14:paraId="0F545EEE" w14:textId="743DC97C" w:rsidR="004443ED" w:rsidRPr="002E6A76" w:rsidRDefault="004443ED" w:rsidP="00390A56">
      <w:pPr>
        <w:spacing w:after="0" w:line="0" w:lineRule="atLeast"/>
        <w:jc w:val="both"/>
        <w:rPr>
          <w:rFonts w:asciiTheme="minorHAnsi" w:hAnsiTheme="minorHAnsi" w:cstheme="minorHAnsi"/>
          <w:i/>
        </w:rPr>
      </w:pPr>
    </w:p>
    <w:p w14:paraId="4223B40C" w14:textId="77777777"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t>Básicamente cada especificación debe contar con las siguientes secciones:</w:t>
      </w:r>
    </w:p>
    <w:p w14:paraId="608D91F4" w14:textId="77777777"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br/>
        <w:t>- Descripción del rubro anotando sus características relevantes.</w:t>
      </w:r>
    </w:p>
    <w:p w14:paraId="4CB1F558" w14:textId="1630933F"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br/>
        <w:t>- Los materiales necesarios para la ejecución de la prestación (podrán mencionarse las cantidades aproximadas, así como los requisitos mínimos de calidad que deben cumplir).</w:t>
      </w:r>
    </w:p>
    <w:p w14:paraId="34FD8AC8" w14:textId="77777777"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br/>
        <w:t>- El equipo mínimo para su ejecución, con sus características.</w:t>
      </w:r>
    </w:p>
    <w:p w14:paraId="7672FCB4" w14:textId="77777777"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br/>
        <w:t>- Los procedimientos de trabajo, es decir, la forma de elaboración y su secuencia.</w:t>
      </w:r>
    </w:p>
    <w:p w14:paraId="72F39539" w14:textId="77777777"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br/>
        <w:t>- Los ensayos de laboratorio a realizarse y las tolerancias que se aceptarán, dentro de márgenes fijos o aproximados, al tener en cuenta las necesidades de servicio.</w:t>
      </w:r>
    </w:p>
    <w:p w14:paraId="427D4685" w14:textId="77777777"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lastRenderedPageBreak/>
        <w:br/>
        <w:t>- La medición o cuantificación del rubro.</w:t>
      </w:r>
    </w:p>
    <w:p w14:paraId="01679DB3" w14:textId="21FA160D"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br/>
        <w:t>- La forma de pago.</w:t>
      </w:r>
    </w:p>
    <w:p w14:paraId="122CAEB1" w14:textId="5D3A7E7F" w:rsidR="004443ED" w:rsidRPr="002E6A76" w:rsidRDefault="004443ED" w:rsidP="00390A56">
      <w:pPr>
        <w:spacing w:after="0" w:line="0" w:lineRule="atLeast"/>
        <w:jc w:val="both"/>
        <w:rPr>
          <w:rFonts w:asciiTheme="minorHAnsi" w:hAnsiTheme="minorHAnsi" w:cstheme="minorHAnsi"/>
          <w:i/>
        </w:rPr>
      </w:pPr>
    </w:p>
    <w:p w14:paraId="7D1F52B4" w14:textId="77777777"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t>Para adquisición de equipos, se elaborarán especificaciones basadas en rendimientos y no tanto en características descriptivas, adicionalmente, serán lo más generales, es decir, definir valores mínimos, rangos o márgenes dentro de los cuales se aceptarán las ofertas. Es normativo excluir las características propias de determinados fabricantes, señalando las tolerancias que se admitirán.</w:t>
      </w:r>
    </w:p>
    <w:p w14:paraId="6A1522BD" w14:textId="77777777"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br/>
        <w:t>En este tipo de adquisiciones juegan un papel importante otros factores adicionales que precisará el pliego, tales como el suministro de piezas de repuesto, servicio de postventa, cursos de adiestramiento para manejo y mantenimiento, etc.</w:t>
      </w:r>
    </w:p>
    <w:p w14:paraId="2813C20D" w14:textId="77794897" w:rsidR="004443ED" w:rsidRPr="002E6A76" w:rsidRDefault="004443ED" w:rsidP="00390A56">
      <w:pPr>
        <w:spacing w:after="0" w:line="0" w:lineRule="atLeast"/>
        <w:jc w:val="both"/>
        <w:rPr>
          <w:rFonts w:asciiTheme="minorHAnsi" w:hAnsiTheme="minorHAnsi" w:cstheme="minorHAnsi"/>
          <w:i/>
        </w:rPr>
      </w:pPr>
      <w:r w:rsidRPr="002E6A76">
        <w:rPr>
          <w:rFonts w:asciiTheme="minorHAnsi" w:hAnsiTheme="minorHAnsi" w:cstheme="minorHAnsi"/>
          <w:i/>
        </w:rPr>
        <w:br/>
        <w:t>Las condiciones generales incluirán aspectos de la obra como su descripción; los</w:t>
      </w:r>
      <w:r w:rsidRPr="002E6A76">
        <w:rPr>
          <w:rFonts w:asciiTheme="minorHAnsi" w:hAnsiTheme="minorHAnsi" w:cstheme="minorHAnsi"/>
          <w:i/>
        </w:rPr>
        <w:br/>
        <w:t>procedimientos administrativos por utilizar, tales como las acciones aplicables por</w:t>
      </w:r>
      <w:r w:rsidRPr="002E6A76">
        <w:rPr>
          <w:rFonts w:asciiTheme="minorHAnsi" w:hAnsiTheme="minorHAnsi" w:cstheme="minorHAnsi"/>
          <w:i/>
        </w:rPr>
        <w:br/>
        <w:t>incumplimiento, daños y perjuicios o demora; la formulación, presentación y tramitación de planillas, los plazos para su aprobación y las retenciones, el pago de los reajustes de precios, la responsabilidad por la obtención de los permisos o licencias para efectuar el trabajo, las garantías, las modificaciones del programa de trabajo, de los planos, de la cantidad de obra; los trabajos extraordinarios; la recepción de obras y las liquidaciones; los derechos y obligaciones de las partes, los informes sobre la obra, las prórrogas de plazo y cualquier tipo de instrucción sobre aspectos no técnicos de la obra, que faciliten la administración contractual.”</w:t>
      </w:r>
    </w:p>
    <w:bookmarkEnd w:id="1"/>
    <w:p w14:paraId="55F88CB3" w14:textId="16FAC47F" w:rsidR="006018B9" w:rsidRPr="002E6A76" w:rsidRDefault="006018B9" w:rsidP="00390A56">
      <w:pPr>
        <w:spacing w:after="0" w:line="0" w:lineRule="atLeast"/>
        <w:jc w:val="both"/>
        <w:rPr>
          <w:rFonts w:asciiTheme="minorHAnsi" w:hAnsiTheme="minorHAnsi" w:cstheme="minorHAnsi"/>
          <w:i/>
        </w:rPr>
      </w:pPr>
    </w:p>
    <w:p w14:paraId="2E24FFE4" w14:textId="2CE8B104" w:rsidR="006018B9" w:rsidRPr="00BC65B2" w:rsidRDefault="00BD31A8" w:rsidP="00390A56">
      <w:pPr>
        <w:spacing w:after="0" w:line="0" w:lineRule="atLeast"/>
        <w:jc w:val="both"/>
        <w:rPr>
          <w:rFonts w:asciiTheme="minorHAnsi" w:hAnsiTheme="minorHAnsi" w:cstheme="minorHAnsi"/>
          <w:b/>
          <w:bCs/>
        </w:rPr>
      </w:pPr>
      <w:bookmarkStart w:id="2" w:name="_Hlk129957621"/>
      <w:r w:rsidRPr="00BC65B2">
        <w:rPr>
          <w:rFonts w:asciiTheme="minorHAnsi" w:hAnsiTheme="minorHAnsi" w:cstheme="minorHAnsi"/>
          <w:b/>
          <w:bCs/>
          <w:i/>
        </w:rPr>
        <w:t>“</w:t>
      </w:r>
      <w:r w:rsidR="006018B9" w:rsidRPr="00BC65B2">
        <w:rPr>
          <w:rFonts w:asciiTheme="minorHAnsi" w:hAnsiTheme="minorHAnsi" w:cstheme="minorHAnsi"/>
          <w:b/>
          <w:bCs/>
          <w:i/>
        </w:rPr>
        <w:t xml:space="preserve">408-12 </w:t>
      </w:r>
      <w:r w:rsidR="006018B9" w:rsidRPr="00BC65B2">
        <w:rPr>
          <w:rFonts w:asciiTheme="minorHAnsi" w:hAnsiTheme="minorHAnsi" w:cstheme="minorHAnsi"/>
          <w:b/>
          <w:bCs/>
        </w:rPr>
        <w:t>Presupuesto de la obra</w:t>
      </w:r>
    </w:p>
    <w:p w14:paraId="2D510964" w14:textId="7B98FEFB" w:rsidR="006018B9" w:rsidRPr="002E6A76" w:rsidRDefault="006018B9" w:rsidP="00390A56">
      <w:pPr>
        <w:spacing w:after="0" w:line="0" w:lineRule="atLeast"/>
        <w:jc w:val="both"/>
        <w:rPr>
          <w:rFonts w:asciiTheme="minorHAnsi" w:hAnsiTheme="minorHAnsi" w:cstheme="minorHAnsi"/>
          <w:i/>
        </w:rPr>
      </w:pPr>
      <w:r w:rsidRPr="002E6A76">
        <w:rPr>
          <w:rFonts w:asciiTheme="minorHAnsi" w:hAnsiTheme="minorHAnsi" w:cstheme="minorHAnsi"/>
          <w:i/>
        </w:rPr>
        <w:br/>
        <w:t>Una vez que se disponga de los planos definitivos, aprobados para construcción y las especificaciones técnicas, la Administración calculará el presupuesto detallado de la obra. Se elaborará por unidad de obra o rubro de trabajo, es decir, para cada una de las partes que componen el proceso de construcción, bajo la siguiente estructura: cada precio unitario se subdividirá en costos directos, costos indirectos, utilidad e imprevistos. Los costos mencionados se desglosarán en sus componentes, se indicarán los porcentajes de la utilidad y de los imprevistos considerados con respecto al monto total del presupuesto de la obra.</w:t>
      </w:r>
      <w:r w:rsidR="00EF329A" w:rsidRPr="002E6A76">
        <w:rPr>
          <w:rFonts w:asciiTheme="minorHAnsi" w:hAnsiTheme="minorHAnsi" w:cstheme="minorHAnsi"/>
          <w:i/>
        </w:rPr>
        <w:t xml:space="preserve"> </w:t>
      </w:r>
    </w:p>
    <w:p w14:paraId="377AE82F" w14:textId="7A253736" w:rsidR="000D4A0C" w:rsidRPr="002E6A76" w:rsidRDefault="000D4A0C" w:rsidP="00390A56">
      <w:pPr>
        <w:spacing w:after="0" w:line="0" w:lineRule="atLeast"/>
        <w:jc w:val="both"/>
        <w:rPr>
          <w:rFonts w:asciiTheme="minorHAnsi" w:hAnsiTheme="minorHAnsi" w:cstheme="minorHAnsi"/>
          <w:i/>
        </w:rPr>
      </w:pPr>
    </w:p>
    <w:p w14:paraId="772A6750" w14:textId="77777777" w:rsidR="000D4A0C" w:rsidRPr="002E6A76" w:rsidRDefault="000D4A0C" w:rsidP="00390A56">
      <w:pPr>
        <w:spacing w:after="0" w:line="0" w:lineRule="atLeast"/>
        <w:jc w:val="both"/>
        <w:rPr>
          <w:rFonts w:asciiTheme="minorHAnsi" w:hAnsiTheme="minorHAnsi" w:cstheme="minorHAnsi"/>
          <w:i/>
        </w:rPr>
      </w:pPr>
      <w:r w:rsidRPr="002E6A76">
        <w:rPr>
          <w:rFonts w:asciiTheme="minorHAnsi" w:hAnsiTheme="minorHAnsi" w:cstheme="minorHAnsi"/>
          <w:i/>
        </w:rPr>
        <w:t xml:space="preserve">El presupuesto detallado de la obra es un cálculo de su costo, a partir de los componentes del precio de cada uno de los rubros o de las unidades de obra que conforman el proceso de construcción. </w:t>
      </w:r>
    </w:p>
    <w:p w14:paraId="7280AD78" w14:textId="77777777" w:rsidR="000D4A0C" w:rsidRPr="002E6A76" w:rsidRDefault="000D4A0C" w:rsidP="00390A56">
      <w:pPr>
        <w:spacing w:after="0" w:line="0" w:lineRule="atLeast"/>
        <w:jc w:val="both"/>
        <w:rPr>
          <w:rFonts w:asciiTheme="minorHAnsi" w:hAnsiTheme="minorHAnsi" w:cstheme="minorHAnsi"/>
          <w:i/>
        </w:rPr>
      </w:pPr>
    </w:p>
    <w:p w14:paraId="45FE7DD8" w14:textId="3328FA1F" w:rsidR="000D4A0C" w:rsidRPr="002E6A76" w:rsidRDefault="000D4A0C" w:rsidP="00390A56">
      <w:pPr>
        <w:spacing w:after="0" w:line="0" w:lineRule="atLeast"/>
        <w:jc w:val="both"/>
        <w:rPr>
          <w:rFonts w:asciiTheme="minorHAnsi" w:hAnsiTheme="minorHAnsi" w:cstheme="minorHAnsi"/>
          <w:i/>
        </w:rPr>
      </w:pPr>
      <w:r w:rsidRPr="002E6A76">
        <w:rPr>
          <w:rFonts w:asciiTheme="minorHAnsi" w:hAnsiTheme="minorHAnsi" w:cstheme="minorHAnsi"/>
          <w:i/>
        </w:rPr>
        <w:t xml:space="preserve">Cuando la obra incluya la provisión de equipos y repuestos cuya incidencia sea mayor, se deberán incluir las referencias de mercado y/o cotizaciones que permitan determina la razonabilidad de los precios incluidos y la conveniencia para la entidad. </w:t>
      </w:r>
      <w:r w:rsidR="007458ED" w:rsidRPr="002E6A76">
        <w:rPr>
          <w:rFonts w:asciiTheme="minorHAnsi" w:hAnsiTheme="minorHAnsi" w:cstheme="minorHAnsi"/>
          <w:i/>
        </w:rPr>
        <w:t>Asimismo,</w:t>
      </w:r>
      <w:r w:rsidRPr="002E6A76">
        <w:rPr>
          <w:rFonts w:asciiTheme="minorHAnsi" w:hAnsiTheme="minorHAnsi" w:cstheme="minorHAnsi"/>
          <w:i/>
        </w:rPr>
        <w:t xml:space="preserve"> cuando se contemple rubros por hora hombre se deberá justificar de manera detallada la cantidad de horas establecidas incluyendo de igual forma las referencias de mercado de la respectiva industria, a fin de determinar la razonabilidad del precio por hora definido y la conveniencia para la entidad.</w:t>
      </w:r>
    </w:p>
    <w:p w14:paraId="00C408B5" w14:textId="3EAC56F0" w:rsidR="000D4A0C" w:rsidRPr="002E6A76" w:rsidRDefault="000D4A0C" w:rsidP="00390A56">
      <w:pPr>
        <w:spacing w:after="0" w:line="0" w:lineRule="atLeast"/>
        <w:jc w:val="both"/>
        <w:rPr>
          <w:rFonts w:asciiTheme="minorHAnsi" w:hAnsiTheme="minorHAnsi" w:cstheme="minorHAnsi"/>
          <w:i/>
        </w:rPr>
      </w:pPr>
      <w:r w:rsidRPr="002E6A76">
        <w:rPr>
          <w:rFonts w:asciiTheme="minorHAnsi" w:hAnsiTheme="minorHAnsi" w:cstheme="minorHAnsi"/>
          <w:i/>
        </w:rPr>
        <w:lastRenderedPageBreak/>
        <w:br/>
        <w:t xml:space="preserve">El precio de cada unidad de obra está compuesto por: </w:t>
      </w:r>
    </w:p>
    <w:p w14:paraId="74900D60" w14:textId="6FFEC884" w:rsidR="009D47DA" w:rsidRPr="002E6A76" w:rsidRDefault="009D47DA" w:rsidP="00390A56">
      <w:pPr>
        <w:spacing w:after="0" w:line="0" w:lineRule="atLeast"/>
        <w:jc w:val="both"/>
        <w:rPr>
          <w:rFonts w:asciiTheme="minorHAnsi" w:hAnsiTheme="minorHAnsi" w:cstheme="minorHAnsi"/>
          <w:i/>
        </w:rPr>
      </w:pPr>
    </w:p>
    <w:p w14:paraId="0EB92D40" w14:textId="1813DB2C" w:rsidR="009D47DA" w:rsidRPr="002E6A76" w:rsidRDefault="009D47DA" w:rsidP="00390A56">
      <w:pPr>
        <w:spacing w:after="0" w:line="0" w:lineRule="atLeast"/>
        <w:jc w:val="both"/>
        <w:rPr>
          <w:rFonts w:asciiTheme="minorHAnsi" w:hAnsiTheme="minorHAnsi" w:cstheme="minorHAnsi"/>
          <w:i/>
        </w:rPr>
      </w:pPr>
      <w:r w:rsidRPr="002E6A76">
        <w:rPr>
          <w:rFonts w:asciiTheme="minorHAnsi" w:hAnsiTheme="minorHAnsi" w:cstheme="minorHAnsi"/>
          <w:i/>
        </w:rPr>
        <w:t xml:space="preserve">Costos </w:t>
      </w:r>
      <w:r w:rsidR="007458ED" w:rsidRPr="002E6A76">
        <w:rPr>
          <w:rFonts w:asciiTheme="minorHAnsi" w:hAnsiTheme="minorHAnsi" w:cstheme="minorHAnsi"/>
          <w:i/>
        </w:rPr>
        <w:t>directos. -</w:t>
      </w:r>
      <w:r w:rsidRPr="002E6A76">
        <w:rPr>
          <w:rFonts w:asciiTheme="minorHAnsi" w:hAnsiTheme="minorHAnsi" w:cstheme="minorHAnsi"/>
          <w:i/>
        </w:rPr>
        <w:t xml:space="preserve"> Son los gastos efectuados exclusivamente para realizar esa unidad de obra y que se los puede imputar a un rubro determinado y sólo existen si la unidad de obra se ejecuta, estos son: materiales, mano de obra y maquinaria.</w:t>
      </w:r>
    </w:p>
    <w:p w14:paraId="1C5F697D" w14:textId="40A5365B" w:rsidR="009D47DA" w:rsidRPr="002E6A76" w:rsidRDefault="009D47DA" w:rsidP="00390A56">
      <w:pPr>
        <w:spacing w:after="0" w:line="0" w:lineRule="atLeast"/>
        <w:jc w:val="both"/>
        <w:rPr>
          <w:rFonts w:asciiTheme="minorHAnsi" w:hAnsiTheme="minorHAnsi" w:cstheme="minorHAnsi"/>
          <w:i/>
        </w:rPr>
      </w:pPr>
      <w:r w:rsidRPr="002E6A76">
        <w:rPr>
          <w:rFonts w:asciiTheme="minorHAnsi" w:hAnsiTheme="minorHAnsi" w:cstheme="minorHAnsi"/>
          <w:i/>
        </w:rPr>
        <w:br/>
        <w:t xml:space="preserve">Costos </w:t>
      </w:r>
      <w:r w:rsidR="007458ED" w:rsidRPr="002E6A76">
        <w:rPr>
          <w:rFonts w:asciiTheme="minorHAnsi" w:hAnsiTheme="minorHAnsi" w:cstheme="minorHAnsi"/>
          <w:i/>
        </w:rPr>
        <w:t>indirectos. -</w:t>
      </w:r>
      <w:r w:rsidRPr="002E6A76">
        <w:rPr>
          <w:rFonts w:asciiTheme="minorHAnsi" w:hAnsiTheme="minorHAnsi" w:cstheme="minorHAnsi"/>
          <w:i/>
        </w:rPr>
        <w:t xml:space="preserve"> Son los gastos generales en que incurre el contratista, tanto en sus oficinas como en el sitio de la obra, no atribuibles a una tarea en particular, pero necesarios para efectuar los trabajos en general, por su naturaleza no se los puede imputar directamente a un rubro determinado y deben prorratearse. Dentro de éstos se tiene: salarios y prestaciones legales del personal directivo, técnico y administrativo de la empresa, depreciación, mantenimiento, alquileres y seguros de edificios, bodegas, predios, etc.; alquiler u operación y depreciación de vehículos o equipos de apoyo, de laboratorio, de topografía, de oficina, gastos de oficina, garantías y financiamiento; trabajos previos y auxiliares como la construcción y mantenimiento de caminos de acceso, instalación y desmantelamiento de equipos y limpieza final de la obra.</w:t>
      </w:r>
    </w:p>
    <w:p w14:paraId="1DC0B44C" w14:textId="4CCA1FFE" w:rsidR="00077752" w:rsidRPr="002E6A76" w:rsidRDefault="00077752" w:rsidP="00390A56">
      <w:pPr>
        <w:spacing w:after="0" w:line="0" w:lineRule="atLeast"/>
        <w:jc w:val="both"/>
        <w:rPr>
          <w:rFonts w:asciiTheme="minorHAnsi" w:hAnsiTheme="minorHAnsi" w:cstheme="minorHAnsi"/>
          <w:i/>
        </w:rPr>
      </w:pPr>
    </w:p>
    <w:p w14:paraId="76F636ED" w14:textId="77777777" w:rsidR="00077752" w:rsidRPr="002E6A76" w:rsidRDefault="00077752" w:rsidP="00390A56">
      <w:pPr>
        <w:spacing w:after="0" w:line="0" w:lineRule="atLeast"/>
        <w:jc w:val="both"/>
        <w:rPr>
          <w:rFonts w:asciiTheme="minorHAnsi" w:hAnsiTheme="minorHAnsi" w:cstheme="minorHAnsi"/>
          <w:i/>
        </w:rPr>
      </w:pPr>
      <w:r w:rsidRPr="002E6A76">
        <w:rPr>
          <w:rFonts w:asciiTheme="minorHAnsi" w:hAnsiTheme="minorHAnsi" w:cstheme="minorHAnsi"/>
          <w:i/>
        </w:rPr>
        <w:t>Para calcular estos costos, la administración debe suponer la organización que una empresa constructora requerirá para llevar a cabo la obra adecuadamente y sobre la base en esa condición, determinar los posibles costos indirectos asociados.</w:t>
      </w:r>
    </w:p>
    <w:p w14:paraId="38313086" w14:textId="389FE2F0" w:rsidR="00BC65B2" w:rsidRDefault="00077752" w:rsidP="00390A56">
      <w:pPr>
        <w:spacing w:after="0" w:line="0" w:lineRule="atLeast"/>
        <w:jc w:val="both"/>
        <w:rPr>
          <w:rFonts w:asciiTheme="minorHAnsi" w:hAnsiTheme="minorHAnsi" w:cstheme="minorHAnsi"/>
          <w:i/>
        </w:rPr>
      </w:pPr>
      <w:r w:rsidRPr="002E6A76">
        <w:rPr>
          <w:rFonts w:asciiTheme="minorHAnsi" w:hAnsiTheme="minorHAnsi" w:cstheme="minorHAnsi"/>
          <w:i/>
        </w:rPr>
        <w:br/>
      </w:r>
      <w:r w:rsidRPr="00027E1A">
        <w:rPr>
          <w:rFonts w:asciiTheme="minorHAnsi" w:hAnsiTheme="minorHAnsi" w:cstheme="minorHAnsi"/>
          <w:b/>
          <w:bCs/>
          <w:i/>
        </w:rPr>
        <w:t>Utilidad.</w:t>
      </w:r>
      <w:r w:rsidR="00BC65B2" w:rsidRPr="00027E1A">
        <w:rPr>
          <w:rFonts w:asciiTheme="minorHAnsi" w:hAnsiTheme="minorHAnsi" w:cstheme="minorHAnsi"/>
          <w:b/>
          <w:bCs/>
          <w:i/>
        </w:rPr>
        <w:t xml:space="preserve"> –</w:t>
      </w:r>
      <w:r w:rsidRPr="002E6A76">
        <w:rPr>
          <w:rFonts w:asciiTheme="minorHAnsi" w:hAnsiTheme="minorHAnsi" w:cstheme="minorHAnsi"/>
          <w:i/>
        </w:rPr>
        <w:t xml:space="preserve"> Es la ganancia o lucro que percibe el contratista por la ejecución de una obra. Para efectos del cálculo del presupuesto de la Administración, debe determinarse un porcentaje real, como es, el promedio de los porcentajes de la utilidad que aplican los contratistas en la actividad de la construcción.</w:t>
      </w:r>
    </w:p>
    <w:p w14:paraId="013A21A7" w14:textId="5C8875D2" w:rsidR="00077752" w:rsidRPr="002E6A76" w:rsidRDefault="00077752" w:rsidP="00390A56">
      <w:pPr>
        <w:spacing w:after="0" w:line="0" w:lineRule="atLeast"/>
        <w:jc w:val="both"/>
        <w:rPr>
          <w:rFonts w:asciiTheme="minorHAnsi" w:hAnsiTheme="minorHAnsi" w:cstheme="minorHAnsi"/>
          <w:i/>
        </w:rPr>
      </w:pPr>
      <w:r w:rsidRPr="00027E1A">
        <w:rPr>
          <w:rFonts w:asciiTheme="minorHAnsi" w:hAnsiTheme="minorHAnsi" w:cstheme="minorHAnsi"/>
          <w:b/>
          <w:bCs/>
          <w:i/>
        </w:rPr>
        <w:t>Imprevistos.</w:t>
      </w:r>
      <w:r w:rsidR="00BC65B2" w:rsidRPr="00027E1A">
        <w:rPr>
          <w:rFonts w:asciiTheme="minorHAnsi" w:hAnsiTheme="minorHAnsi" w:cstheme="minorHAnsi"/>
          <w:b/>
          <w:bCs/>
          <w:i/>
        </w:rPr>
        <w:t xml:space="preserve"> –</w:t>
      </w:r>
      <w:r w:rsidRPr="002E6A76">
        <w:rPr>
          <w:rFonts w:asciiTheme="minorHAnsi" w:hAnsiTheme="minorHAnsi" w:cstheme="minorHAnsi"/>
          <w:i/>
        </w:rPr>
        <w:t xml:space="preserve"> Es un monto que el contratista considera para cubrir cualquier error en la estimación del presupuesto o cualquier eventualidad que recaiga bajo su responsabilidad y pueda afectar al proceso constructivo, tales como atrasos en el suministro de materiales, mano de obra y equipos, accidentes, extravíos y robos, escasez de materiales, mano de obra o equipos.</w:t>
      </w:r>
    </w:p>
    <w:p w14:paraId="2A63EBEC" w14:textId="093A2DEF" w:rsidR="00077752" w:rsidRPr="002E6A76" w:rsidRDefault="00077752" w:rsidP="00390A56">
      <w:pPr>
        <w:spacing w:after="0" w:line="0" w:lineRule="atLeast"/>
        <w:jc w:val="both"/>
        <w:rPr>
          <w:rFonts w:asciiTheme="minorHAnsi" w:hAnsiTheme="minorHAnsi" w:cstheme="minorHAnsi"/>
          <w:i/>
        </w:rPr>
      </w:pPr>
    </w:p>
    <w:p w14:paraId="6A1FFD7A" w14:textId="77777777" w:rsidR="00077752" w:rsidRPr="002E6A76" w:rsidRDefault="00077752" w:rsidP="00390A56">
      <w:pPr>
        <w:spacing w:after="0" w:line="0" w:lineRule="atLeast"/>
        <w:jc w:val="both"/>
        <w:rPr>
          <w:rFonts w:asciiTheme="minorHAnsi" w:hAnsiTheme="minorHAnsi" w:cstheme="minorHAnsi"/>
          <w:i/>
        </w:rPr>
      </w:pPr>
      <w:r w:rsidRPr="002E6A76">
        <w:rPr>
          <w:rFonts w:asciiTheme="minorHAnsi" w:hAnsiTheme="minorHAnsi" w:cstheme="minorHAnsi"/>
          <w:i/>
        </w:rPr>
        <w:t>El presupuesto de obra permite conocer la cantidad y características de los materiales, mano de obra, maquinaria y herramientas por utilizar, así como su precio de mercado, de manera que, en forma bastante aproximada, se pueden prever los fondos necesarios para llevar a cabo la obra.</w:t>
      </w:r>
    </w:p>
    <w:p w14:paraId="1800E120" w14:textId="308D75A0" w:rsidR="00077752" w:rsidRPr="002E6A76" w:rsidRDefault="00077752" w:rsidP="00390A56">
      <w:pPr>
        <w:spacing w:after="0" w:line="0" w:lineRule="atLeast"/>
        <w:jc w:val="both"/>
        <w:rPr>
          <w:rFonts w:asciiTheme="minorHAnsi" w:hAnsiTheme="minorHAnsi" w:cstheme="minorHAnsi"/>
          <w:i/>
        </w:rPr>
      </w:pPr>
      <w:r w:rsidRPr="002E6A76">
        <w:rPr>
          <w:rFonts w:asciiTheme="minorHAnsi" w:hAnsiTheme="minorHAnsi" w:cstheme="minorHAnsi"/>
          <w:i/>
        </w:rPr>
        <w:br/>
        <w:t>Si la obra va a ejecutarse de forma directa, el presupuesto, junto con el programa de trabajo, se utilizarán para elaborar el flujo de caja requerido para el proceso de</w:t>
      </w:r>
      <w:r w:rsidRPr="002E6A76">
        <w:rPr>
          <w:rFonts w:asciiTheme="minorHAnsi" w:hAnsiTheme="minorHAnsi" w:cstheme="minorHAnsi"/>
          <w:i/>
        </w:rPr>
        <w:br/>
        <w:t xml:space="preserve">construcción. </w:t>
      </w:r>
      <w:proofErr w:type="gramStart"/>
      <w:r w:rsidRPr="002E6A76">
        <w:rPr>
          <w:rFonts w:asciiTheme="minorHAnsi" w:hAnsiTheme="minorHAnsi" w:cstheme="minorHAnsi"/>
          <w:i/>
        </w:rPr>
        <w:t>Si</w:t>
      </w:r>
      <w:proofErr w:type="gramEnd"/>
      <w:r w:rsidRPr="002E6A76">
        <w:rPr>
          <w:rFonts w:asciiTheme="minorHAnsi" w:hAnsiTheme="minorHAnsi" w:cstheme="minorHAnsi"/>
          <w:i/>
        </w:rPr>
        <w:t xml:space="preserve"> por el contrario, ésta va a realizarse por contrato, el presupuesto</w:t>
      </w:r>
      <w:r w:rsidRPr="002E6A76">
        <w:rPr>
          <w:rFonts w:asciiTheme="minorHAnsi" w:hAnsiTheme="minorHAnsi" w:cstheme="minorHAnsi"/>
          <w:i/>
        </w:rPr>
        <w:br/>
        <w:t>detallado de la obra permitirá a la Administración investigar y conocer los diversos</w:t>
      </w:r>
      <w:r w:rsidRPr="002E6A76">
        <w:rPr>
          <w:rFonts w:asciiTheme="minorHAnsi" w:hAnsiTheme="minorHAnsi" w:cstheme="minorHAnsi"/>
          <w:i/>
        </w:rPr>
        <w:br/>
        <w:t>parámetros de comparación para determinar la conveniencia de las propuestas</w:t>
      </w:r>
      <w:r w:rsidRPr="002E6A76">
        <w:rPr>
          <w:rFonts w:asciiTheme="minorHAnsi" w:hAnsiTheme="minorHAnsi" w:cstheme="minorHAnsi"/>
          <w:i/>
        </w:rPr>
        <w:br/>
        <w:t>presentadas.”</w:t>
      </w:r>
    </w:p>
    <w:p w14:paraId="41B230C4" w14:textId="77777777" w:rsidR="007F4828" w:rsidRDefault="007F4828" w:rsidP="00390A56">
      <w:pPr>
        <w:spacing w:after="0" w:line="0" w:lineRule="atLeast"/>
        <w:jc w:val="both"/>
        <w:rPr>
          <w:rFonts w:ascii="Arial" w:hAnsi="Arial" w:cs="Arial"/>
        </w:rPr>
      </w:pPr>
    </w:p>
    <w:p w14:paraId="674FD01C" w14:textId="77777777" w:rsidR="00C37499" w:rsidRDefault="00C37499" w:rsidP="00390A56">
      <w:pPr>
        <w:spacing w:after="0" w:line="0" w:lineRule="atLeast"/>
        <w:jc w:val="both"/>
        <w:rPr>
          <w:rFonts w:ascii="Arial" w:hAnsi="Arial" w:cs="Arial"/>
        </w:rPr>
      </w:pPr>
    </w:p>
    <w:p w14:paraId="49831FC5" w14:textId="77777777" w:rsidR="00C37499" w:rsidRPr="007F4828" w:rsidRDefault="00C37499" w:rsidP="00390A56">
      <w:pPr>
        <w:spacing w:after="0" w:line="0" w:lineRule="atLeast"/>
        <w:jc w:val="both"/>
        <w:rPr>
          <w:rFonts w:ascii="Arial" w:hAnsi="Arial" w:cs="Arial"/>
        </w:rPr>
      </w:pPr>
    </w:p>
    <w:bookmarkEnd w:id="2"/>
    <w:p w14:paraId="541EC58B" w14:textId="77777777" w:rsidR="00BE18C3" w:rsidRPr="00B14AF1" w:rsidRDefault="00BE18C3" w:rsidP="00390A56">
      <w:pPr>
        <w:spacing w:after="0" w:line="0" w:lineRule="atLeast"/>
        <w:jc w:val="both"/>
        <w:rPr>
          <w:rFonts w:asciiTheme="minorHAnsi" w:eastAsia="Arial" w:hAnsiTheme="minorHAnsi" w:cstheme="minorHAnsi"/>
          <w:b/>
          <w:bCs/>
        </w:rPr>
      </w:pPr>
      <w:r w:rsidRPr="00B14AF1">
        <w:rPr>
          <w:rFonts w:asciiTheme="minorHAnsi" w:eastAsia="Arial" w:hAnsiTheme="minorHAnsi" w:cstheme="minorHAnsi"/>
          <w:b/>
          <w:bCs/>
        </w:rPr>
        <w:lastRenderedPageBreak/>
        <w:t>ESTATUTO ORGÁNICO DE GESTIÓN ORGANIZACIONAL POR PROCESOS DEL MINISTERIO DE EDUCACIÓN EXPEDIDO MEDIANTE EL ACUERDO MINISTERIAL 020-12 DE 25 DE ENERO DE 2012</w:t>
      </w:r>
    </w:p>
    <w:p w14:paraId="14670FAC" w14:textId="77777777" w:rsidR="00E878D3" w:rsidRPr="00553FA8" w:rsidRDefault="00E878D3" w:rsidP="00390A56">
      <w:pPr>
        <w:spacing w:after="0" w:line="0" w:lineRule="atLeast"/>
        <w:jc w:val="both"/>
        <w:rPr>
          <w:rFonts w:asciiTheme="minorHAnsi" w:eastAsia="Arial" w:hAnsiTheme="minorHAnsi" w:cstheme="minorHAnsi"/>
        </w:rPr>
      </w:pPr>
    </w:p>
    <w:p w14:paraId="50D0F3DA" w14:textId="77777777" w:rsidR="00E878D3" w:rsidRPr="00C45FD9" w:rsidRDefault="00E878D3" w:rsidP="00390A56">
      <w:pPr>
        <w:spacing w:after="0" w:line="0" w:lineRule="atLeast"/>
        <w:jc w:val="both"/>
        <w:rPr>
          <w:rFonts w:asciiTheme="minorHAnsi" w:eastAsia="Arial" w:hAnsiTheme="minorHAnsi" w:cstheme="minorHAnsi"/>
          <w:i/>
          <w:iCs/>
        </w:rPr>
      </w:pPr>
      <w:r w:rsidRPr="00E17355">
        <w:rPr>
          <w:rFonts w:asciiTheme="minorHAnsi" w:eastAsia="Arial" w:hAnsiTheme="minorHAnsi" w:cstheme="minorHAnsi"/>
          <w:b/>
          <w:bCs/>
        </w:rPr>
        <w:t>“</w:t>
      </w:r>
      <w:r w:rsidRPr="00C45FD9">
        <w:rPr>
          <w:rFonts w:asciiTheme="minorHAnsi" w:eastAsia="Arial" w:hAnsiTheme="minorHAnsi" w:cstheme="minorHAnsi"/>
          <w:b/>
          <w:bCs/>
          <w:i/>
          <w:iCs/>
          <w:color w:val="FF0000"/>
        </w:rPr>
        <w:t>Art 22. –</w:t>
      </w:r>
      <w:r w:rsidRPr="00C45FD9">
        <w:rPr>
          <w:rFonts w:asciiTheme="minorHAnsi" w:eastAsia="Arial" w:hAnsiTheme="minorHAnsi" w:cstheme="minorHAnsi"/>
          <w:i/>
          <w:iCs/>
        </w:rPr>
        <w:t xml:space="preserve"> Administración Escolar, en sus numerales:</w:t>
      </w:r>
    </w:p>
    <w:p w14:paraId="7B27DF23" w14:textId="77777777" w:rsidR="00E878D3" w:rsidRPr="00C45FD9" w:rsidRDefault="00E878D3" w:rsidP="00390A56">
      <w:pPr>
        <w:spacing w:after="0" w:line="0" w:lineRule="atLeast"/>
        <w:jc w:val="both"/>
        <w:rPr>
          <w:rFonts w:asciiTheme="minorHAnsi" w:eastAsia="Arial" w:hAnsiTheme="minorHAnsi" w:cstheme="minorHAnsi"/>
          <w:i/>
          <w:iCs/>
        </w:rPr>
      </w:pPr>
    </w:p>
    <w:p w14:paraId="43A845F7" w14:textId="77777777" w:rsidR="00E878D3" w:rsidRPr="00C45FD9" w:rsidRDefault="00E878D3" w:rsidP="00390A56">
      <w:pPr>
        <w:spacing w:after="0" w:line="0" w:lineRule="atLeast"/>
        <w:jc w:val="both"/>
        <w:rPr>
          <w:rFonts w:asciiTheme="minorHAnsi" w:eastAsia="Arial" w:hAnsiTheme="minorHAnsi" w:cstheme="minorHAnsi"/>
          <w:i/>
          <w:iCs/>
        </w:rPr>
      </w:pPr>
      <w:r w:rsidRPr="00C45FD9">
        <w:rPr>
          <w:rFonts w:asciiTheme="minorHAnsi" w:eastAsia="Arial" w:hAnsiTheme="minorHAnsi" w:cstheme="minorHAnsi"/>
          <w:b/>
          <w:bCs/>
          <w:i/>
          <w:iCs/>
        </w:rPr>
        <w:t>1. Misión:</w:t>
      </w:r>
      <w:r w:rsidRPr="00C45FD9">
        <w:rPr>
          <w:rFonts w:asciiTheme="minorHAnsi" w:eastAsia="Arial" w:hAnsiTheme="minorHAnsi" w:cstheme="minorHAnsi"/>
          <w:i/>
          <w:iCs/>
        </w:rPr>
        <w:t xml:space="preserve"> Garantizar una oferta y distribución adecuada de recursos educativos de calidad con la participación de los actores educativos y, adicionalmente, coadyuvar para el fortalecimiento de una cultura de gestión de riesgo en el Sistema Nacional de Educación.</w:t>
      </w:r>
    </w:p>
    <w:p w14:paraId="2990DF23" w14:textId="77777777" w:rsidR="00E878D3" w:rsidRPr="00C45FD9" w:rsidRDefault="00E878D3" w:rsidP="00390A56">
      <w:pPr>
        <w:spacing w:after="0" w:line="0" w:lineRule="atLeast"/>
        <w:jc w:val="both"/>
        <w:rPr>
          <w:rFonts w:asciiTheme="minorHAnsi" w:eastAsia="Arial" w:hAnsiTheme="minorHAnsi" w:cstheme="minorHAnsi"/>
          <w:i/>
          <w:iCs/>
        </w:rPr>
      </w:pPr>
    </w:p>
    <w:p w14:paraId="35CD035A" w14:textId="77777777" w:rsidR="00E878D3" w:rsidRPr="00C45FD9" w:rsidRDefault="00E878D3" w:rsidP="00390A56">
      <w:pPr>
        <w:spacing w:after="0" w:line="0" w:lineRule="atLeast"/>
        <w:jc w:val="both"/>
        <w:rPr>
          <w:rFonts w:asciiTheme="minorHAnsi" w:eastAsia="Arial" w:hAnsiTheme="minorHAnsi" w:cstheme="minorHAnsi"/>
          <w:b/>
          <w:bCs/>
          <w:i/>
          <w:iCs/>
        </w:rPr>
      </w:pPr>
      <w:r w:rsidRPr="00C45FD9">
        <w:rPr>
          <w:rFonts w:asciiTheme="minorHAnsi" w:eastAsia="Arial" w:hAnsiTheme="minorHAnsi" w:cstheme="minorHAnsi"/>
          <w:b/>
          <w:bCs/>
          <w:i/>
          <w:iCs/>
        </w:rPr>
        <w:t xml:space="preserve">3. Atribuciones y responsabilidades, en sus literales: </w:t>
      </w:r>
    </w:p>
    <w:p w14:paraId="15067208" w14:textId="77777777" w:rsidR="00E878D3" w:rsidRPr="00C45FD9" w:rsidRDefault="00E878D3" w:rsidP="00390A56">
      <w:pPr>
        <w:spacing w:after="0" w:line="0" w:lineRule="atLeast"/>
        <w:ind w:left="360"/>
        <w:jc w:val="both"/>
        <w:rPr>
          <w:rFonts w:asciiTheme="minorHAnsi" w:eastAsia="Arial" w:hAnsiTheme="minorHAnsi" w:cstheme="minorHAnsi"/>
          <w:i/>
          <w:iCs/>
        </w:rPr>
      </w:pPr>
      <w:r w:rsidRPr="00C45FD9">
        <w:rPr>
          <w:rFonts w:asciiTheme="minorHAnsi" w:eastAsia="Arial" w:hAnsiTheme="minorHAnsi" w:cstheme="minorHAnsi"/>
          <w:i/>
          <w:iCs/>
        </w:rPr>
        <w:t>i) Coordinar la ejecución de los procesos de contratación de los proyectos de inversión relativos a los recursos educativos de interés nacional incluyendo, infraestructura, equipamiento, mobiliario, materiales, textos, uniformes, alimentación escolar, entre otros, en los casos dictaminados por el Comité de Administración Escolar.</w:t>
      </w:r>
    </w:p>
    <w:p w14:paraId="33516AAF" w14:textId="77777777" w:rsidR="00E878D3" w:rsidRPr="00C45FD9" w:rsidRDefault="00E878D3" w:rsidP="00390A56">
      <w:pPr>
        <w:spacing w:after="0" w:line="0" w:lineRule="atLeast"/>
        <w:ind w:left="360"/>
        <w:jc w:val="both"/>
        <w:rPr>
          <w:rFonts w:asciiTheme="minorHAnsi" w:eastAsia="Arial" w:hAnsiTheme="minorHAnsi" w:cstheme="minorHAnsi"/>
          <w:i/>
          <w:iCs/>
        </w:rPr>
      </w:pPr>
    </w:p>
    <w:p w14:paraId="510CFBF6" w14:textId="557683E1" w:rsidR="00BD117C" w:rsidRPr="00F82B97" w:rsidRDefault="00E878D3" w:rsidP="00390A56">
      <w:pPr>
        <w:spacing w:after="0" w:line="0" w:lineRule="atLeast"/>
        <w:jc w:val="both"/>
        <w:rPr>
          <w:rFonts w:asciiTheme="minorHAnsi" w:eastAsia="Arial" w:hAnsiTheme="minorHAnsi" w:cstheme="minorHAnsi"/>
        </w:rPr>
      </w:pPr>
      <w:r w:rsidRPr="00C45FD9">
        <w:rPr>
          <w:rFonts w:asciiTheme="minorHAnsi" w:eastAsia="Arial" w:hAnsiTheme="minorHAnsi" w:cstheme="minorHAnsi"/>
          <w:i/>
          <w:iCs/>
        </w:rPr>
        <w:t>La Misión de la Dirección Nacional de Infraestructura Física, por su parte, refiere: “Planificar, supervisar y fiscalizar la inversión que realizarán los Gobiernos Autónomos Descentralizados (GAD); y, planificar, contratar, construir, supervisar y fiscalizar las adecuaciones, reparaciones, ampliaciones, obras complementarias y mantenimientos de la inversión propia en infraestructura de acuerdo a los estándares definidos por el Ministerio de Educación y apoyar las actividades para el mantenimiento preventivo y correctivo de la infraestructura educativa, equipamiento tecnológico y mobiliario estudiantil</w:t>
      </w:r>
      <w:r w:rsidRPr="00F60778">
        <w:rPr>
          <w:rFonts w:asciiTheme="minorHAnsi" w:eastAsia="Arial" w:hAnsiTheme="minorHAnsi" w:cstheme="minorHAnsi"/>
        </w:rPr>
        <w:t>”.</w:t>
      </w:r>
    </w:p>
    <w:p w14:paraId="564B5E09" w14:textId="546E3A36" w:rsidR="00522AF1" w:rsidRPr="00F82B97" w:rsidRDefault="00522AF1" w:rsidP="00390A56">
      <w:pPr>
        <w:spacing w:after="0" w:line="0" w:lineRule="atLeast"/>
        <w:jc w:val="both"/>
        <w:rPr>
          <w:rFonts w:asciiTheme="minorHAnsi" w:eastAsia="Arial" w:hAnsiTheme="minorHAnsi" w:cstheme="minorHAnsi"/>
        </w:rPr>
      </w:pPr>
    </w:p>
    <w:p w14:paraId="23BC119F" w14:textId="2C67F90C" w:rsidR="003F626D" w:rsidRPr="00F82B97" w:rsidRDefault="00887469" w:rsidP="00390A56">
      <w:pPr>
        <w:pStyle w:val="Prrafodelista"/>
        <w:numPr>
          <w:ilvl w:val="0"/>
          <w:numId w:val="2"/>
        </w:numPr>
        <w:spacing w:after="0" w:line="0" w:lineRule="atLeast"/>
        <w:jc w:val="both"/>
        <w:rPr>
          <w:rFonts w:asciiTheme="minorHAnsi" w:eastAsia="Arial" w:hAnsiTheme="minorHAnsi" w:cstheme="minorHAnsi"/>
          <w:b/>
          <w:bCs/>
        </w:rPr>
      </w:pPr>
      <w:r w:rsidRPr="00F82B97">
        <w:rPr>
          <w:rFonts w:asciiTheme="minorHAnsi" w:eastAsia="Arial" w:hAnsiTheme="minorHAnsi" w:cstheme="minorHAnsi"/>
          <w:b/>
          <w:bCs/>
        </w:rPr>
        <w:t>OBJETO DE CONTRATACIÓN</w:t>
      </w:r>
    </w:p>
    <w:p w14:paraId="2BCA108F" w14:textId="6F05F3D8" w:rsidR="00887469" w:rsidRPr="00F82B97" w:rsidRDefault="00887469" w:rsidP="00390A56">
      <w:pPr>
        <w:spacing w:after="0" w:line="0" w:lineRule="atLeast"/>
        <w:jc w:val="both"/>
        <w:rPr>
          <w:rFonts w:asciiTheme="minorHAnsi" w:eastAsia="Arial" w:hAnsiTheme="minorHAnsi" w:cstheme="minorHAnsi"/>
        </w:rPr>
      </w:pPr>
    </w:p>
    <w:p w14:paraId="52688A3F" w14:textId="233860EE" w:rsidR="00887469" w:rsidRPr="00F82B97" w:rsidRDefault="003939E2" w:rsidP="00390A56">
      <w:pPr>
        <w:spacing w:after="0" w:line="0" w:lineRule="atLeast"/>
        <w:jc w:val="both"/>
        <w:rPr>
          <w:rFonts w:asciiTheme="minorHAnsi" w:eastAsia="Arial" w:hAnsiTheme="minorHAnsi" w:cstheme="minorHAnsi"/>
        </w:rPr>
      </w:pPr>
      <w:r w:rsidRPr="00BF4828">
        <w:rPr>
          <w:rFonts w:asciiTheme="minorHAnsi" w:eastAsia="Arial" w:hAnsiTheme="minorHAnsi" w:cstheme="minorHAnsi"/>
          <w:b/>
          <w:bCs/>
        </w:rPr>
        <w:t>"CULMINACIÓN DE LA CONSTRUCCIÓN DE LA UNIDAD EDUCATIVA "FRANCISCO DE ORELLANA", UBICADA EN LA PARROQUIA XIMENA, CANTÓN GUAYAQUIL, PROVINCIA DEL GUAYAS"</w:t>
      </w:r>
    </w:p>
    <w:p w14:paraId="7A47D212" w14:textId="034B67F1" w:rsidR="003F626D" w:rsidRDefault="003F626D" w:rsidP="00390A56">
      <w:pPr>
        <w:spacing w:after="0" w:line="0" w:lineRule="atLeast"/>
        <w:jc w:val="both"/>
        <w:rPr>
          <w:rFonts w:asciiTheme="minorHAnsi" w:eastAsia="Arial" w:hAnsiTheme="minorHAnsi" w:cstheme="minorHAnsi"/>
        </w:rPr>
      </w:pPr>
    </w:p>
    <w:p w14:paraId="180BBFEE" w14:textId="47612366" w:rsidR="00BD117C" w:rsidRDefault="005C799F" w:rsidP="00390A56">
      <w:pPr>
        <w:pStyle w:val="Prrafodelista"/>
        <w:numPr>
          <w:ilvl w:val="0"/>
          <w:numId w:val="2"/>
        </w:numPr>
        <w:spacing w:after="0" w:line="0" w:lineRule="atLeast"/>
        <w:jc w:val="both"/>
        <w:rPr>
          <w:rFonts w:asciiTheme="minorHAnsi" w:eastAsia="Arial" w:hAnsiTheme="minorHAnsi" w:cstheme="minorHAnsi"/>
          <w:b/>
          <w:bCs/>
        </w:rPr>
      </w:pPr>
      <w:r w:rsidRPr="00F82B97">
        <w:rPr>
          <w:rFonts w:asciiTheme="minorHAnsi" w:eastAsia="Arial" w:hAnsiTheme="minorHAnsi" w:cstheme="minorHAnsi"/>
          <w:b/>
          <w:bCs/>
        </w:rPr>
        <w:t>OBJETIVO</w:t>
      </w:r>
      <w:r w:rsidR="00602237">
        <w:rPr>
          <w:rFonts w:asciiTheme="minorHAnsi" w:eastAsia="Arial" w:hAnsiTheme="minorHAnsi" w:cstheme="minorHAnsi"/>
          <w:b/>
          <w:bCs/>
        </w:rPr>
        <w:t>S</w:t>
      </w:r>
    </w:p>
    <w:p w14:paraId="7497CF07" w14:textId="72D6B0C8" w:rsidR="00B541F3" w:rsidRDefault="00B541F3" w:rsidP="00390A56">
      <w:pPr>
        <w:spacing w:after="0" w:line="0" w:lineRule="atLeast"/>
        <w:jc w:val="both"/>
        <w:rPr>
          <w:rFonts w:asciiTheme="minorHAnsi" w:eastAsia="Arial" w:hAnsiTheme="minorHAnsi" w:cstheme="minorHAnsi"/>
          <w:b/>
          <w:bCs/>
        </w:rPr>
      </w:pPr>
    </w:p>
    <w:p w14:paraId="3148E09E" w14:textId="72F04B53" w:rsidR="00B541F3" w:rsidRDefault="00B541F3" w:rsidP="00390A56">
      <w:pPr>
        <w:pStyle w:val="Prrafodelista"/>
        <w:numPr>
          <w:ilvl w:val="1"/>
          <w:numId w:val="2"/>
        </w:numPr>
        <w:spacing w:after="0" w:line="0" w:lineRule="atLeast"/>
        <w:jc w:val="both"/>
        <w:rPr>
          <w:rFonts w:asciiTheme="minorHAnsi" w:eastAsia="Arial" w:hAnsiTheme="minorHAnsi" w:cstheme="minorHAnsi"/>
          <w:b/>
          <w:bCs/>
        </w:rPr>
      </w:pPr>
      <w:r>
        <w:rPr>
          <w:rFonts w:asciiTheme="minorHAnsi" w:eastAsia="Arial" w:hAnsiTheme="minorHAnsi" w:cstheme="minorHAnsi"/>
          <w:b/>
          <w:bCs/>
        </w:rPr>
        <w:t>OBJETIVO GENERAL</w:t>
      </w:r>
    </w:p>
    <w:p w14:paraId="078694AF" w14:textId="028C8DF2" w:rsidR="00B541F3" w:rsidRDefault="00B541F3" w:rsidP="00390A56">
      <w:pPr>
        <w:spacing w:after="0" w:line="0" w:lineRule="atLeast"/>
        <w:jc w:val="both"/>
        <w:rPr>
          <w:rFonts w:asciiTheme="minorHAnsi" w:eastAsia="Arial" w:hAnsiTheme="minorHAnsi" w:cstheme="minorHAnsi"/>
          <w:b/>
          <w:bCs/>
        </w:rPr>
      </w:pPr>
    </w:p>
    <w:p w14:paraId="652E3C9A" w14:textId="057D916A" w:rsidR="00B541F3" w:rsidRDefault="00E421FD" w:rsidP="00390A56">
      <w:pPr>
        <w:spacing w:after="0" w:line="0" w:lineRule="atLeast"/>
        <w:jc w:val="both"/>
        <w:rPr>
          <w:rFonts w:asciiTheme="minorHAnsi" w:eastAsia="Arial" w:hAnsiTheme="minorHAnsi" w:cstheme="minorHAnsi"/>
          <w:b/>
          <w:bCs/>
        </w:rPr>
      </w:pPr>
      <w:r>
        <w:rPr>
          <w:rFonts w:asciiTheme="minorHAnsi" w:eastAsia="Arial" w:hAnsiTheme="minorHAnsi" w:cstheme="minorHAnsi"/>
        </w:rPr>
        <w:t xml:space="preserve">La obra por contratarse tiene como objetivo general la </w:t>
      </w:r>
      <w:r w:rsidR="003939E2" w:rsidRPr="00BF4828">
        <w:rPr>
          <w:rFonts w:asciiTheme="minorHAnsi" w:eastAsia="Arial" w:hAnsiTheme="minorHAnsi" w:cstheme="minorHAnsi"/>
          <w:b/>
          <w:bCs/>
        </w:rPr>
        <w:t>"CULMINACIÓN DE LA CONSTRUCCIÓN DE LA UNIDAD EDUCATIVA "FRANCISCO DE ORELLANA", UBICADA EN LA PARROQUIA XIMENA, CANTÓN GUAYAQUIL, PROVINCIA DEL GUAYAS"</w:t>
      </w:r>
      <w:r>
        <w:rPr>
          <w:rFonts w:asciiTheme="minorHAnsi" w:eastAsia="Arial" w:hAnsiTheme="minorHAnsi" w:cstheme="minorHAnsi"/>
          <w:b/>
          <w:bCs/>
        </w:rPr>
        <w:t>.</w:t>
      </w:r>
    </w:p>
    <w:p w14:paraId="2C5D3088" w14:textId="77777777" w:rsidR="00C57278" w:rsidRDefault="00C57278" w:rsidP="00390A56">
      <w:pPr>
        <w:spacing w:after="0" w:line="0" w:lineRule="atLeast"/>
        <w:jc w:val="both"/>
        <w:rPr>
          <w:rFonts w:asciiTheme="minorHAnsi" w:eastAsia="Arial" w:hAnsiTheme="minorHAnsi" w:cstheme="minorHAnsi"/>
          <w:b/>
          <w:bCs/>
        </w:rPr>
      </w:pPr>
    </w:p>
    <w:p w14:paraId="2643E293" w14:textId="2D11806E" w:rsidR="00B541F3" w:rsidRPr="00B541F3" w:rsidRDefault="00B541F3" w:rsidP="00390A56">
      <w:pPr>
        <w:pStyle w:val="Prrafodelista"/>
        <w:numPr>
          <w:ilvl w:val="1"/>
          <w:numId w:val="2"/>
        </w:numPr>
        <w:spacing w:after="0" w:line="0" w:lineRule="atLeast"/>
        <w:jc w:val="both"/>
        <w:rPr>
          <w:rFonts w:asciiTheme="minorHAnsi" w:eastAsia="Arial" w:hAnsiTheme="minorHAnsi" w:cstheme="minorHAnsi"/>
          <w:b/>
          <w:bCs/>
        </w:rPr>
      </w:pPr>
      <w:r>
        <w:rPr>
          <w:rFonts w:asciiTheme="minorHAnsi" w:eastAsia="Arial" w:hAnsiTheme="minorHAnsi" w:cstheme="minorHAnsi"/>
          <w:b/>
          <w:bCs/>
        </w:rPr>
        <w:t>OBJETIVO ESPECÍFICO</w:t>
      </w:r>
    </w:p>
    <w:p w14:paraId="35E35DC9" w14:textId="6DCF054A" w:rsidR="0078283A" w:rsidRPr="00F82B97" w:rsidRDefault="0078283A" w:rsidP="00390A56">
      <w:pPr>
        <w:spacing w:after="0" w:line="0" w:lineRule="atLeast"/>
        <w:jc w:val="both"/>
        <w:rPr>
          <w:rFonts w:asciiTheme="minorHAnsi" w:eastAsia="Arial" w:hAnsiTheme="minorHAnsi" w:cstheme="minorHAnsi"/>
        </w:rPr>
      </w:pPr>
    </w:p>
    <w:p w14:paraId="459EA76F" w14:textId="4654E50B" w:rsidR="00D857B0" w:rsidRPr="00F82B97" w:rsidRDefault="008A425F" w:rsidP="00390A56">
      <w:pPr>
        <w:spacing w:after="0" w:line="0" w:lineRule="atLeast"/>
        <w:jc w:val="both"/>
        <w:rPr>
          <w:rFonts w:asciiTheme="minorHAnsi" w:eastAsia="Arial" w:hAnsiTheme="minorHAnsi" w:cstheme="minorHAnsi"/>
          <w:b/>
          <w:bCs/>
        </w:rPr>
      </w:pPr>
      <w:r w:rsidRPr="00F82B97">
        <w:rPr>
          <w:rFonts w:asciiTheme="minorHAnsi" w:eastAsia="Arial" w:hAnsiTheme="minorHAnsi" w:cstheme="minorHAnsi"/>
        </w:rPr>
        <w:t xml:space="preserve">Establecer </w:t>
      </w:r>
      <w:r w:rsidR="006C1475" w:rsidRPr="00F82B97">
        <w:rPr>
          <w:rFonts w:asciiTheme="minorHAnsi" w:eastAsia="Arial" w:hAnsiTheme="minorHAnsi" w:cstheme="minorHAnsi"/>
        </w:rPr>
        <w:t xml:space="preserve">aspectos y criterios técnicos para la ejecución de la obra denominada </w:t>
      </w:r>
      <w:r w:rsidR="003939E2" w:rsidRPr="00BF4828">
        <w:rPr>
          <w:rFonts w:asciiTheme="minorHAnsi" w:eastAsia="Arial" w:hAnsiTheme="minorHAnsi" w:cstheme="minorHAnsi"/>
          <w:b/>
          <w:bCs/>
        </w:rPr>
        <w:t>"CULMINACIÓN DE LA CONSTRUCCIÓN DE LA UNIDAD EDUCATIVA "FRANCISCO DE ORELLANA", UBICADA EN LA PARROQUIA XIMENA, CANTÓN GUAYAQUIL, PROVINCIA DEL GUAYAS"</w:t>
      </w:r>
      <w:r w:rsidR="000B57D1">
        <w:rPr>
          <w:rFonts w:asciiTheme="minorHAnsi" w:eastAsia="Arial" w:hAnsiTheme="minorHAnsi" w:cstheme="minorHAnsi"/>
          <w:b/>
          <w:bCs/>
        </w:rPr>
        <w:t>.</w:t>
      </w:r>
    </w:p>
    <w:p w14:paraId="56850DE7" w14:textId="6ACE2BA4" w:rsidR="005C799F" w:rsidRDefault="005C799F" w:rsidP="00390A56">
      <w:pPr>
        <w:spacing w:after="0" w:line="0" w:lineRule="atLeast"/>
        <w:jc w:val="both"/>
        <w:rPr>
          <w:rFonts w:asciiTheme="minorHAnsi" w:eastAsia="Arial" w:hAnsiTheme="minorHAnsi" w:cstheme="minorHAnsi"/>
        </w:rPr>
      </w:pPr>
    </w:p>
    <w:p w14:paraId="6D431447" w14:textId="77777777" w:rsidR="00C37499" w:rsidRDefault="00C37499" w:rsidP="00390A56">
      <w:pPr>
        <w:spacing w:after="0" w:line="0" w:lineRule="atLeast"/>
        <w:jc w:val="both"/>
        <w:rPr>
          <w:rFonts w:asciiTheme="minorHAnsi" w:eastAsia="Arial" w:hAnsiTheme="minorHAnsi" w:cstheme="minorHAnsi"/>
        </w:rPr>
      </w:pPr>
    </w:p>
    <w:p w14:paraId="39732452" w14:textId="77777777" w:rsidR="00C37499" w:rsidRPr="00F82B97" w:rsidRDefault="00C37499" w:rsidP="00390A56">
      <w:pPr>
        <w:spacing w:after="0" w:line="0" w:lineRule="atLeast"/>
        <w:jc w:val="both"/>
        <w:rPr>
          <w:rFonts w:asciiTheme="minorHAnsi" w:eastAsia="Arial" w:hAnsiTheme="minorHAnsi" w:cstheme="minorHAnsi"/>
        </w:rPr>
      </w:pPr>
    </w:p>
    <w:p w14:paraId="6A838042" w14:textId="6052CABB" w:rsidR="005C799F" w:rsidRPr="00F82B97" w:rsidRDefault="00377614" w:rsidP="00390A56">
      <w:pPr>
        <w:pStyle w:val="Prrafodelista"/>
        <w:numPr>
          <w:ilvl w:val="0"/>
          <w:numId w:val="2"/>
        </w:numPr>
        <w:spacing w:after="0" w:line="0" w:lineRule="atLeast"/>
        <w:jc w:val="both"/>
        <w:rPr>
          <w:rFonts w:asciiTheme="minorHAnsi" w:eastAsia="Arial" w:hAnsiTheme="minorHAnsi" w:cstheme="minorHAnsi"/>
          <w:b/>
          <w:bCs/>
        </w:rPr>
      </w:pPr>
      <w:r w:rsidRPr="00F82B97">
        <w:rPr>
          <w:rFonts w:asciiTheme="minorHAnsi" w:eastAsia="Arial" w:hAnsiTheme="minorHAnsi" w:cstheme="minorHAnsi"/>
          <w:b/>
          <w:bCs/>
        </w:rPr>
        <w:lastRenderedPageBreak/>
        <w:t>ANÁLISIS TÉCNICO</w:t>
      </w:r>
    </w:p>
    <w:p w14:paraId="42352453" w14:textId="77777777" w:rsidR="00377614" w:rsidRPr="00F82B97" w:rsidRDefault="00377614" w:rsidP="00390A56">
      <w:pPr>
        <w:spacing w:after="0" w:line="0" w:lineRule="atLeast"/>
        <w:jc w:val="both"/>
        <w:rPr>
          <w:rFonts w:asciiTheme="minorHAnsi" w:eastAsia="Arial" w:hAnsiTheme="minorHAnsi" w:cstheme="minorHAnsi"/>
        </w:rPr>
      </w:pPr>
    </w:p>
    <w:p w14:paraId="1284B0D2" w14:textId="0673FCF2" w:rsidR="00862DE7" w:rsidRPr="00862DE7" w:rsidRDefault="00987776" w:rsidP="00390A56">
      <w:pPr>
        <w:spacing w:after="0" w:line="0" w:lineRule="atLeast"/>
        <w:jc w:val="both"/>
        <w:rPr>
          <w:rFonts w:asciiTheme="minorHAnsi" w:eastAsia="Arial" w:hAnsiTheme="minorHAnsi" w:cstheme="minorHAnsi"/>
        </w:rPr>
      </w:pPr>
      <w:r>
        <w:rPr>
          <w:rFonts w:asciiTheme="minorHAnsi" w:eastAsia="Arial" w:hAnsiTheme="minorHAnsi" w:cstheme="minorHAnsi"/>
        </w:rPr>
        <w:t xml:space="preserve">La </w:t>
      </w:r>
      <w:r w:rsidR="00296A34" w:rsidRPr="00BF4828">
        <w:rPr>
          <w:rFonts w:asciiTheme="minorHAnsi" w:eastAsia="Arial" w:hAnsiTheme="minorHAnsi" w:cstheme="minorHAnsi"/>
          <w:b/>
          <w:bCs/>
        </w:rPr>
        <w:t>"CULMINACIÓN DE LA CONSTRUCCIÓN DE LA UNIDAD EDUCATIVA "FRANCISCO DE ORELLANA", UBICADA EN LA PARROQUIA XIMENA, CANTÓN GUAYAQUIL, PROVINCIA DEL GUAYAS"</w:t>
      </w:r>
      <w:r w:rsidR="00862DE7" w:rsidRPr="00862DE7">
        <w:rPr>
          <w:rFonts w:asciiTheme="minorHAnsi" w:eastAsia="Arial" w:hAnsiTheme="minorHAnsi" w:cstheme="minorHAnsi"/>
        </w:rPr>
        <w:t xml:space="preserve">, para </w:t>
      </w:r>
      <w:r w:rsidR="00E64A14">
        <w:rPr>
          <w:rFonts w:asciiTheme="minorHAnsi" w:eastAsia="Arial" w:hAnsiTheme="minorHAnsi" w:cstheme="minorHAnsi"/>
        </w:rPr>
        <w:t>2.</w:t>
      </w:r>
      <w:r w:rsidR="00D70D13">
        <w:rPr>
          <w:rFonts w:asciiTheme="minorHAnsi" w:eastAsia="Arial" w:hAnsiTheme="minorHAnsi" w:cstheme="minorHAnsi"/>
        </w:rPr>
        <w:t>280</w:t>
      </w:r>
      <w:r w:rsidR="00E52181">
        <w:rPr>
          <w:rFonts w:asciiTheme="minorHAnsi" w:eastAsia="Arial" w:hAnsiTheme="minorHAnsi" w:cstheme="minorHAnsi"/>
        </w:rPr>
        <w:t xml:space="preserve"> </w:t>
      </w:r>
      <w:r w:rsidR="00862DE7" w:rsidRPr="00862DE7">
        <w:rPr>
          <w:rFonts w:asciiTheme="minorHAnsi" w:eastAsia="Arial" w:hAnsiTheme="minorHAnsi" w:cstheme="minorHAnsi"/>
        </w:rPr>
        <w:t xml:space="preserve">alumnos </w:t>
      </w:r>
      <w:r w:rsidR="00AC0148">
        <w:rPr>
          <w:rFonts w:asciiTheme="minorHAnsi" w:eastAsia="Arial" w:hAnsiTheme="minorHAnsi" w:cstheme="minorHAnsi"/>
        </w:rPr>
        <w:t>en doble jornada</w:t>
      </w:r>
      <w:r w:rsidR="00AC0148" w:rsidRPr="00862DE7">
        <w:rPr>
          <w:rFonts w:asciiTheme="minorHAnsi" w:eastAsia="Arial" w:hAnsiTheme="minorHAnsi" w:cstheme="minorHAnsi"/>
        </w:rPr>
        <w:t xml:space="preserve"> </w:t>
      </w:r>
      <w:r w:rsidR="00AC0148">
        <w:rPr>
          <w:rFonts w:asciiTheme="minorHAnsi" w:eastAsia="Arial" w:hAnsiTheme="minorHAnsi" w:cstheme="minorHAnsi"/>
        </w:rPr>
        <w:t xml:space="preserve">se encuentra </w:t>
      </w:r>
      <w:r w:rsidR="00862DE7" w:rsidRPr="00862DE7">
        <w:rPr>
          <w:rFonts w:asciiTheme="minorHAnsi" w:eastAsia="Arial" w:hAnsiTheme="minorHAnsi" w:cstheme="minorHAnsi"/>
        </w:rPr>
        <w:t xml:space="preserve">ubicada en la </w:t>
      </w:r>
      <w:r w:rsidR="00AC0148">
        <w:rPr>
          <w:rFonts w:asciiTheme="minorHAnsi" w:eastAsia="Arial" w:hAnsiTheme="minorHAnsi" w:cstheme="minorHAnsi"/>
        </w:rPr>
        <w:t xml:space="preserve">parroquia Ximena, Cantón </w:t>
      </w:r>
      <w:r w:rsidR="002A00C0">
        <w:rPr>
          <w:rFonts w:asciiTheme="minorHAnsi" w:eastAsia="Arial" w:hAnsiTheme="minorHAnsi" w:cstheme="minorHAnsi"/>
        </w:rPr>
        <w:t xml:space="preserve">Guayaquil, </w:t>
      </w:r>
      <w:r w:rsidR="00862DE7" w:rsidRPr="00862DE7">
        <w:rPr>
          <w:rFonts w:asciiTheme="minorHAnsi" w:eastAsia="Arial" w:hAnsiTheme="minorHAnsi" w:cstheme="minorHAnsi"/>
        </w:rPr>
        <w:t xml:space="preserve">provincia del Guayas, será una institución en donde primen los criterios de </w:t>
      </w:r>
      <w:r w:rsidR="002A00C0" w:rsidRPr="00862DE7">
        <w:rPr>
          <w:rFonts w:asciiTheme="minorHAnsi" w:eastAsia="Arial" w:hAnsiTheme="minorHAnsi" w:cstheme="minorHAnsi"/>
        </w:rPr>
        <w:t>igualdad, identidad y democracia</w:t>
      </w:r>
      <w:r w:rsidR="00862DE7" w:rsidRPr="00862DE7">
        <w:rPr>
          <w:rFonts w:asciiTheme="minorHAnsi" w:eastAsia="Arial" w:hAnsiTheme="minorHAnsi" w:cstheme="minorHAnsi"/>
        </w:rPr>
        <w:t xml:space="preserve"> por lo tanto </w:t>
      </w:r>
      <w:r w:rsidR="00BA7CC0">
        <w:rPr>
          <w:rFonts w:asciiTheme="minorHAnsi" w:eastAsia="Arial" w:hAnsiTheme="minorHAnsi" w:cstheme="minorHAnsi"/>
        </w:rPr>
        <w:t>se ha</w:t>
      </w:r>
      <w:r w:rsidR="00862DE7" w:rsidRPr="00862DE7">
        <w:rPr>
          <w:rFonts w:asciiTheme="minorHAnsi" w:eastAsia="Arial" w:hAnsiTheme="minorHAnsi" w:cstheme="minorHAnsi"/>
        </w:rPr>
        <w:t xml:space="preserve"> partido de las siguientes premisas:</w:t>
      </w:r>
    </w:p>
    <w:p w14:paraId="07803492" w14:textId="77777777" w:rsidR="00862DE7" w:rsidRPr="00862DE7" w:rsidRDefault="00862DE7" w:rsidP="00390A56">
      <w:pPr>
        <w:spacing w:after="0" w:line="0" w:lineRule="atLeast"/>
        <w:jc w:val="both"/>
        <w:rPr>
          <w:rFonts w:asciiTheme="minorHAnsi" w:eastAsia="Arial" w:hAnsiTheme="minorHAnsi" w:cstheme="minorHAnsi"/>
        </w:rPr>
      </w:pPr>
    </w:p>
    <w:p w14:paraId="5C6D7511" w14:textId="013FDE0A" w:rsidR="00862DE7" w:rsidRPr="004E550A" w:rsidRDefault="00862DE7" w:rsidP="00390A56">
      <w:pPr>
        <w:pStyle w:val="Prrafodelista"/>
        <w:numPr>
          <w:ilvl w:val="0"/>
          <w:numId w:val="8"/>
        </w:numPr>
        <w:spacing w:after="0" w:line="0" w:lineRule="atLeast"/>
        <w:jc w:val="both"/>
        <w:rPr>
          <w:rFonts w:asciiTheme="minorHAnsi" w:eastAsia="Arial" w:hAnsiTheme="minorHAnsi" w:cstheme="minorHAnsi"/>
        </w:rPr>
      </w:pPr>
      <w:r w:rsidRPr="004E550A">
        <w:rPr>
          <w:rFonts w:asciiTheme="minorHAnsi" w:eastAsia="Arial" w:hAnsiTheme="minorHAnsi" w:cstheme="minorHAnsi"/>
        </w:rPr>
        <w:t>Se respeta el entorno, la topografía y las visuales del sector.</w:t>
      </w:r>
    </w:p>
    <w:p w14:paraId="6E30F792" w14:textId="0A8F8622" w:rsidR="00862DE7" w:rsidRPr="004E550A" w:rsidRDefault="00862DE7" w:rsidP="00390A56">
      <w:pPr>
        <w:pStyle w:val="Prrafodelista"/>
        <w:numPr>
          <w:ilvl w:val="0"/>
          <w:numId w:val="8"/>
        </w:numPr>
        <w:spacing w:after="0" w:line="0" w:lineRule="atLeast"/>
        <w:jc w:val="both"/>
        <w:rPr>
          <w:rFonts w:asciiTheme="minorHAnsi" w:eastAsia="Arial" w:hAnsiTheme="minorHAnsi" w:cstheme="minorHAnsi"/>
        </w:rPr>
      </w:pPr>
      <w:r w:rsidRPr="004E550A">
        <w:rPr>
          <w:rFonts w:asciiTheme="minorHAnsi" w:eastAsia="Arial" w:hAnsiTheme="minorHAnsi" w:cstheme="minorHAnsi"/>
        </w:rPr>
        <w:t>Se propone un diseño sin barreras arquitectónicas, en donde los espacios sean continuos y fluidos y accesible para personas con capacidades diferentes.</w:t>
      </w:r>
    </w:p>
    <w:p w14:paraId="6796998B" w14:textId="1FA8813D" w:rsidR="00862DE7" w:rsidRPr="004E550A" w:rsidRDefault="00862DE7" w:rsidP="00390A56">
      <w:pPr>
        <w:pStyle w:val="Prrafodelista"/>
        <w:numPr>
          <w:ilvl w:val="0"/>
          <w:numId w:val="8"/>
        </w:numPr>
        <w:spacing w:after="0" w:line="0" w:lineRule="atLeast"/>
        <w:jc w:val="both"/>
        <w:rPr>
          <w:rFonts w:asciiTheme="minorHAnsi" w:eastAsia="Arial" w:hAnsiTheme="minorHAnsi" w:cstheme="minorHAnsi"/>
        </w:rPr>
      </w:pPr>
      <w:r w:rsidRPr="004E550A">
        <w:rPr>
          <w:rFonts w:asciiTheme="minorHAnsi" w:eastAsia="Arial" w:hAnsiTheme="minorHAnsi" w:cstheme="minorHAnsi"/>
        </w:rPr>
        <w:t>Se usan sistemas constructivos de fácil obtención, poco mantenimiento y que integran el proyecto al entorno natural y edificado.</w:t>
      </w:r>
    </w:p>
    <w:p w14:paraId="178D4CEE" w14:textId="3CD165A2" w:rsidR="00862DE7" w:rsidRPr="004E550A" w:rsidRDefault="00862DE7" w:rsidP="00390A56">
      <w:pPr>
        <w:pStyle w:val="Prrafodelista"/>
        <w:numPr>
          <w:ilvl w:val="0"/>
          <w:numId w:val="8"/>
        </w:numPr>
        <w:spacing w:after="0" w:line="0" w:lineRule="atLeast"/>
        <w:jc w:val="both"/>
        <w:rPr>
          <w:rFonts w:asciiTheme="minorHAnsi" w:eastAsia="Arial" w:hAnsiTheme="minorHAnsi" w:cstheme="minorHAnsi"/>
        </w:rPr>
      </w:pPr>
      <w:r w:rsidRPr="004E550A">
        <w:rPr>
          <w:rFonts w:asciiTheme="minorHAnsi" w:eastAsia="Arial" w:hAnsiTheme="minorHAnsi" w:cstheme="minorHAnsi"/>
        </w:rPr>
        <w:t>Se utilizan materiales adecuados que faciliten los procesos de enseñanza aprendizaje en si optimizan el tema acústico, asoleamiento e iluminación natural, etc.</w:t>
      </w:r>
    </w:p>
    <w:p w14:paraId="2CD3DB67" w14:textId="5DF3FE96" w:rsidR="00862DE7" w:rsidRPr="004E550A" w:rsidRDefault="00862DE7" w:rsidP="00390A56">
      <w:pPr>
        <w:pStyle w:val="Prrafodelista"/>
        <w:numPr>
          <w:ilvl w:val="0"/>
          <w:numId w:val="8"/>
        </w:numPr>
        <w:spacing w:after="0" w:line="0" w:lineRule="atLeast"/>
        <w:jc w:val="both"/>
        <w:rPr>
          <w:rFonts w:asciiTheme="minorHAnsi" w:eastAsia="Arial" w:hAnsiTheme="minorHAnsi" w:cstheme="minorHAnsi"/>
        </w:rPr>
      </w:pPr>
      <w:r w:rsidRPr="004E550A">
        <w:rPr>
          <w:rFonts w:asciiTheme="minorHAnsi" w:eastAsia="Arial" w:hAnsiTheme="minorHAnsi" w:cstheme="minorHAnsi"/>
        </w:rPr>
        <w:t xml:space="preserve">El Contratista, deberá garantizar que los materiales y mano de obra cumplan con las condiciones exigidas en las Especificaciones Técnicas y la aplicación de cada uno de los rubros establecidos en el contrato de obra en base al cronograma del proyecto los mismos que deberán ser ejecutados por técnicos con experiencia comprobada, de forma que garanticen su correcta instalación y funcionalidad de acuerdo </w:t>
      </w:r>
      <w:r w:rsidR="00686212">
        <w:rPr>
          <w:rFonts w:asciiTheme="minorHAnsi" w:eastAsia="Arial" w:hAnsiTheme="minorHAnsi" w:cstheme="minorHAnsi"/>
        </w:rPr>
        <w:t>con</w:t>
      </w:r>
      <w:r w:rsidRPr="004E550A">
        <w:rPr>
          <w:rFonts w:asciiTheme="minorHAnsi" w:eastAsia="Arial" w:hAnsiTheme="minorHAnsi" w:cstheme="minorHAnsi"/>
        </w:rPr>
        <w:t xml:space="preserve"> la normativa establecida para cada ingeniería.</w:t>
      </w:r>
    </w:p>
    <w:p w14:paraId="43B7A2B6" w14:textId="47625321" w:rsidR="00BE71C2" w:rsidRPr="004E550A" w:rsidRDefault="00862DE7" w:rsidP="00390A56">
      <w:pPr>
        <w:pStyle w:val="Prrafodelista"/>
        <w:numPr>
          <w:ilvl w:val="0"/>
          <w:numId w:val="8"/>
        </w:numPr>
        <w:spacing w:after="0" w:line="0" w:lineRule="atLeast"/>
        <w:jc w:val="both"/>
        <w:rPr>
          <w:rFonts w:asciiTheme="minorHAnsi" w:eastAsia="Arial" w:hAnsiTheme="minorHAnsi" w:cstheme="minorHAnsi"/>
        </w:rPr>
      </w:pPr>
      <w:r w:rsidRPr="004E550A">
        <w:rPr>
          <w:rFonts w:asciiTheme="minorHAnsi" w:eastAsia="Arial" w:hAnsiTheme="minorHAnsi" w:cstheme="minorHAnsi"/>
        </w:rPr>
        <w:t>El Contratista se encargará de realizar los trámites correspondientes para obtener los permisos correspondientes a cada ingeniería que este dentro de este proyecto y pondrá en conocimiento del Fiscalizador de manera inmediata cualquier novedad que se presentare. Así también solicitará al Fiscalizador de la obra las respectivas autorizaciones para la ejecución de los trabajos y la aprobación del uso de materiales de construcción.</w:t>
      </w:r>
    </w:p>
    <w:p w14:paraId="3AFBE828" w14:textId="3EC8535C" w:rsidR="00FF3BAC" w:rsidRPr="00F82B97" w:rsidRDefault="00FF3BAC" w:rsidP="00390A56">
      <w:pPr>
        <w:spacing w:after="0" w:line="0" w:lineRule="atLeast"/>
        <w:jc w:val="both"/>
        <w:rPr>
          <w:rFonts w:asciiTheme="minorHAnsi" w:eastAsia="Arial" w:hAnsiTheme="minorHAnsi" w:cstheme="minorHAnsi"/>
        </w:rPr>
      </w:pPr>
    </w:p>
    <w:p w14:paraId="296E46A7" w14:textId="07C5DEE4" w:rsidR="00AA456F" w:rsidRPr="00D9624C" w:rsidRDefault="00EC6D93" w:rsidP="00390A56">
      <w:pPr>
        <w:pStyle w:val="Prrafodelista"/>
        <w:numPr>
          <w:ilvl w:val="1"/>
          <w:numId w:val="2"/>
        </w:numPr>
        <w:spacing w:after="0" w:line="0" w:lineRule="atLeast"/>
        <w:ind w:hanging="11"/>
        <w:jc w:val="both"/>
        <w:rPr>
          <w:rFonts w:asciiTheme="minorHAnsi" w:eastAsia="Arial" w:hAnsiTheme="minorHAnsi" w:cstheme="minorHAnsi"/>
          <w:b/>
          <w:bCs/>
        </w:rPr>
      </w:pPr>
      <w:r w:rsidRPr="00D9624C">
        <w:rPr>
          <w:rFonts w:asciiTheme="minorHAnsi" w:eastAsia="Arial" w:hAnsiTheme="minorHAnsi" w:cstheme="minorHAnsi"/>
          <w:b/>
          <w:bCs/>
        </w:rPr>
        <w:t>ESPECIFICACIONES TÉCNICAS</w:t>
      </w:r>
    </w:p>
    <w:p w14:paraId="5662B566" w14:textId="68042ADD" w:rsidR="00C8160B" w:rsidRPr="00F82B97" w:rsidRDefault="00C8160B" w:rsidP="00390A56">
      <w:pPr>
        <w:spacing w:after="0" w:line="0" w:lineRule="atLeast"/>
        <w:jc w:val="both"/>
        <w:rPr>
          <w:rFonts w:asciiTheme="minorHAnsi" w:eastAsia="Arial" w:hAnsiTheme="minorHAnsi" w:cstheme="minorHAnsi"/>
        </w:rPr>
      </w:pPr>
    </w:p>
    <w:p w14:paraId="04543EBA" w14:textId="3DBA77D9" w:rsidR="005A7497" w:rsidRPr="00F82B97" w:rsidRDefault="00FA3D4F" w:rsidP="00390A56">
      <w:pPr>
        <w:spacing w:after="0" w:line="0" w:lineRule="atLeast"/>
        <w:jc w:val="both"/>
        <w:rPr>
          <w:rFonts w:asciiTheme="minorHAnsi" w:eastAsia="Arial" w:hAnsiTheme="minorHAnsi" w:cstheme="minorHAnsi"/>
        </w:rPr>
      </w:pPr>
      <w:r w:rsidRPr="00F82B97">
        <w:rPr>
          <w:rFonts w:asciiTheme="minorHAnsi" w:eastAsia="Arial" w:hAnsiTheme="minorHAnsi" w:cstheme="minorHAnsi"/>
        </w:rPr>
        <w:t xml:space="preserve">Las especificaciones técnicas de los rubros del objeto de la contratación cubren los requerimientos técnicos para la </w:t>
      </w:r>
      <w:r w:rsidR="00D9624C" w:rsidRPr="00BF4828">
        <w:rPr>
          <w:rFonts w:asciiTheme="minorHAnsi" w:eastAsia="Arial" w:hAnsiTheme="minorHAnsi" w:cstheme="minorHAnsi"/>
          <w:b/>
          <w:bCs/>
        </w:rPr>
        <w:t>"CULMINACIÓN DE LA CONSTRUCCIÓN DE LA UNIDAD EDUCATIVA "FRANCISCO DE ORELLANA", UBICADA EN LA PARROQUIA XIMENA, CANTÓN GUAYAQUIL, PROVINCIA DEL GUAYAS"</w:t>
      </w:r>
      <w:r w:rsidRPr="00F82B97">
        <w:rPr>
          <w:rFonts w:asciiTheme="minorHAnsi" w:eastAsia="Arial" w:hAnsiTheme="minorHAnsi" w:cstheme="minorHAnsi"/>
        </w:rPr>
        <w:t xml:space="preserve">, por lo extenso del documento dicha información se encuentra </w:t>
      </w:r>
      <w:r w:rsidR="003B375C" w:rsidRPr="00F82B97">
        <w:rPr>
          <w:rFonts w:asciiTheme="minorHAnsi" w:eastAsia="Arial" w:hAnsiTheme="minorHAnsi" w:cstheme="minorHAnsi"/>
        </w:rPr>
        <w:t>como</w:t>
      </w:r>
      <w:r w:rsidRPr="00F82B97">
        <w:rPr>
          <w:rFonts w:asciiTheme="minorHAnsi" w:eastAsia="Arial" w:hAnsiTheme="minorHAnsi" w:cstheme="minorHAnsi"/>
        </w:rPr>
        <w:t xml:space="preserve"> DOCUMENTO ANEXO denominado ESPECIFICACIONES TECNICAS DE RUBROS mismas que forman parte de la información que dispone la entidad.</w:t>
      </w:r>
    </w:p>
    <w:p w14:paraId="2B2354D2" w14:textId="77777777" w:rsidR="001C56E1" w:rsidRPr="00F82B97" w:rsidRDefault="001C56E1" w:rsidP="00390A56">
      <w:pPr>
        <w:spacing w:after="0" w:line="0" w:lineRule="atLeast"/>
        <w:jc w:val="both"/>
        <w:rPr>
          <w:rFonts w:asciiTheme="minorHAnsi" w:eastAsia="Arial" w:hAnsiTheme="minorHAnsi" w:cstheme="minorHAnsi"/>
        </w:rPr>
      </w:pPr>
    </w:p>
    <w:p w14:paraId="225B6C85" w14:textId="4174057D" w:rsidR="00610E2E" w:rsidRPr="00F82B97" w:rsidRDefault="009D7495" w:rsidP="00390A56">
      <w:pPr>
        <w:pStyle w:val="Prrafodelista"/>
        <w:numPr>
          <w:ilvl w:val="1"/>
          <w:numId w:val="2"/>
        </w:numPr>
        <w:spacing w:after="0" w:line="0" w:lineRule="atLeast"/>
        <w:ind w:hanging="11"/>
        <w:jc w:val="both"/>
        <w:rPr>
          <w:rFonts w:asciiTheme="minorHAnsi" w:eastAsia="Arial" w:hAnsiTheme="minorHAnsi" w:cstheme="minorHAnsi"/>
          <w:b/>
          <w:bCs/>
        </w:rPr>
      </w:pPr>
      <w:r w:rsidRPr="00F82B97">
        <w:rPr>
          <w:rFonts w:asciiTheme="minorHAnsi" w:eastAsia="Arial" w:hAnsiTheme="minorHAnsi" w:cstheme="minorHAnsi"/>
          <w:b/>
          <w:bCs/>
        </w:rPr>
        <w:t>CARACT</w:t>
      </w:r>
      <w:r w:rsidR="00BA49BF" w:rsidRPr="00F82B97">
        <w:rPr>
          <w:rFonts w:asciiTheme="minorHAnsi" w:eastAsia="Arial" w:hAnsiTheme="minorHAnsi" w:cstheme="minorHAnsi"/>
          <w:b/>
          <w:bCs/>
        </w:rPr>
        <w:t xml:space="preserve">ERÍSTICAS </w:t>
      </w:r>
      <w:r w:rsidR="00081026" w:rsidRPr="00F82B97">
        <w:rPr>
          <w:rFonts w:asciiTheme="minorHAnsi" w:eastAsia="Arial" w:hAnsiTheme="minorHAnsi" w:cstheme="minorHAnsi"/>
          <w:b/>
          <w:bCs/>
        </w:rPr>
        <w:t>TÉCNICAS</w:t>
      </w:r>
    </w:p>
    <w:p w14:paraId="67792992" w14:textId="7B0CC646" w:rsidR="00BA49BF" w:rsidRPr="00F82B97" w:rsidRDefault="00BA49BF" w:rsidP="00390A56">
      <w:pPr>
        <w:spacing w:after="0" w:line="0" w:lineRule="atLeast"/>
        <w:jc w:val="both"/>
        <w:rPr>
          <w:rFonts w:asciiTheme="minorHAnsi" w:eastAsia="Arial" w:hAnsiTheme="minorHAnsi" w:cstheme="minorHAnsi"/>
        </w:rPr>
      </w:pPr>
    </w:p>
    <w:p w14:paraId="1C5BF317" w14:textId="10572003" w:rsidR="005F2495" w:rsidRPr="00F82B97" w:rsidRDefault="005F2495" w:rsidP="00390A56">
      <w:pPr>
        <w:spacing w:after="0" w:line="0" w:lineRule="atLeast"/>
        <w:jc w:val="both"/>
        <w:rPr>
          <w:rFonts w:asciiTheme="minorHAnsi" w:eastAsia="Arial" w:hAnsiTheme="minorHAnsi" w:cstheme="minorHAnsi"/>
        </w:rPr>
      </w:pPr>
      <w:r w:rsidRPr="00F82B97">
        <w:rPr>
          <w:rFonts w:asciiTheme="minorHAnsi" w:eastAsia="Arial" w:hAnsiTheme="minorHAnsi" w:cstheme="minorHAnsi"/>
        </w:rPr>
        <w:t xml:space="preserve">El predio, al estar ubicado dentro de la zona urbana, cuenta con servicios básicos, agua, luz, teléfono, internet y transporte público. Sus vías de </w:t>
      </w:r>
      <w:r w:rsidR="00802303" w:rsidRPr="00F82B97">
        <w:rPr>
          <w:rFonts w:asciiTheme="minorHAnsi" w:eastAsia="Arial" w:hAnsiTheme="minorHAnsi" w:cstheme="minorHAnsi"/>
        </w:rPr>
        <w:t>acceso</w:t>
      </w:r>
      <w:r w:rsidRPr="00F82B97">
        <w:rPr>
          <w:rFonts w:asciiTheme="minorHAnsi" w:eastAsia="Arial" w:hAnsiTheme="minorHAnsi" w:cstheme="minorHAnsi"/>
        </w:rPr>
        <w:t xml:space="preserve"> se encuentran en condiciones aceptables.</w:t>
      </w:r>
    </w:p>
    <w:p w14:paraId="3877CBE9" w14:textId="77777777" w:rsidR="005F2495" w:rsidRPr="00F82B97" w:rsidRDefault="005F2495" w:rsidP="00390A56">
      <w:pPr>
        <w:spacing w:after="0" w:line="0" w:lineRule="atLeast"/>
        <w:jc w:val="both"/>
        <w:rPr>
          <w:rFonts w:asciiTheme="minorHAnsi" w:eastAsia="Arial" w:hAnsiTheme="minorHAnsi" w:cstheme="minorHAnsi"/>
        </w:rPr>
      </w:pPr>
    </w:p>
    <w:p w14:paraId="27C2377A" w14:textId="77777777" w:rsidR="00984F6E" w:rsidRPr="00220907" w:rsidRDefault="00984F6E" w:rsidP="00390A56">
      <w:pPr>
        <w:spacing w:after="0" w:line="0" w:lineRule="atLeast"/>
        <w:jc w:val="both"/>
        <w:rPr>
          <w:rFonts w:asciiTheme="minorHAnsi" w:hAnsiTheme="minorHAnsi" w:cstheme="minorHAnsi"/>
        </w:rPr>
      </w:pPr>
      <w:r w:rsidRPr="00220907">
        <w:rPr>
          <w:rFonts w:asciiTheme="minorHAnsi" w:hAnsiTheme="minorHAnsi" w:cstheme="minorHAnsi"/>
        </w:rPr>
        <w:t xml:space="preserve">El modelo institucional de la Unidad Educativa del Milenio es de carácter experimental, basado en conceptos técnicos, administrativos, pedagógicos arquitectónicos y tecnológicos, mismos que integran la funcionalidad y la estética con espacios flexibles, </w:t>
      </w:r>
      <w:r w:rsidRPr="00220907">
        <w:rPr>
          <w:rFonts w:asciiTheme="minorHAnsi" w:hAnsiTheme="minorHAnsi" w:cstheme="minorHAnsi"/>
        </w:rPr>
        <w:lastRenderedPageBreak/>
        <w:t>versátiles y adaptables, áreas deportivas y de esparcimiento, plenamente identificados con las características soci</w:t>
      </w:r>
      <w:r>
        <w:rPr>
          <w:rFonts w:asciiTheme="minorHAnsi" w:hAnsiTheme="minorHAnsi" w:cstheme="minorHAnsi"/>
        </w:rPr>
        <w:t>o - culturales de la población.</w:t>
      </w:r>
    </w:p>
    <w:p w14:paraId="60D70136" w14:textId="77777777" w:rsidR="00984F6E" w:rsidRPr="00220907" w:rsidRDefault="00984F6E" w:rsidP="00390A56">
      <w:pPr>
        <w:spacing w:after="0" w:line="0" w:lineRule="atLeast"/>
        <w:jc w:val="both"/>
        <w:rPr>
          <w:rFonts w:asciiTheme="minorHAnsi" w:hAnsiTheme="minorHAnsi" w:cstheme="minorHAnsi"/>
        </w:rPr>
      </w:pPr>
    </w:p>
    <w:p w14:paraId="33564FCE" w14:textId="77777777" w:rsidR="00984F6E" w:rsidRDefault="00984F6E" w:rsidP="00390A56">
      <w:pPr>
        <w:spacing w:after="0" w:line="0" w:lineRule="atLeast"/>
        <w:jc w:val="both"/>
        <w:rPr>
          <w:rFonts w:asciiTheme="minorHAnsi" w:hAnsiTheme="minorHAnsi" w:cstheme="minorHAnsi"/>
        </w:rPr>
      </w:pPr>
      <w:r w:rsidRPr="00220907">
        <w:rPr>
          <w:rFonts w:asciiTheme="minorHAnsi" w:hAnsiTheme="minorHAnsi" w:cstheme="minorHAnsi"/>
        </w:rPr>
        <w:t>Además, el proyecto estandarizado estará enmarcado bajo el esquema básico de implantación de infraestructura educativa, en el cual claramente se identifican en las siguientes zonas:</w:t>
      </w:r>
    </w:p>
    <w:p w14:paraId="11406DDA" w14:textId="77777777" w:rsidR="00984F6E" w:rsidRPr="00220907" w:rsidRDefault="00984F6E" w:rsidP="00390A56">
      <w:pPr>
        <w:spacing w:after="0" w:line="0" w:lineRule="atLeast"/>
        <w:jc w:val="both"/>
        <w:rPr>
          <w:rFonts w:asciiTheme="minorHAnsi" w:hAnsiTheme="minorHAnsi" w:cstheme="minorHAnsi"/>
        </w:rPr>
      </w:pPr>
    </w:p>
    <w:p w14:paraId="6FC2F9C4" w14:textId="77777777" w:rsidR="00984F6E" w:rsidRPr="00220907" w:rsidRDefault="00984F6E" w:rsidP="00390A56">
      <w:pPr>
        <w:pStyle w:val="Prrafodelista"/>
        <w:numPr>
          <w:ilvl w:val="0"/>
          <w:numId w:val="9"/>
        </w:numPr>
        <w:spacing w:after="0" w:line="0" w:lineRule="atLeast"/>
        <w:jc w:val="both"/>
        <w:rPr>
          <w:rFonts w:asciiTheme="minorHAnsi" w:hAnsiTheme="minorHAnsi" w:cstheme="minorHAnsi"/>
          <w:lang w:eastAsia="es-MX"/>
        </w:rPr>
      </w:pPr>
      <w:r w:rsidRPr="00220907">
        <w:rPr>
          <w:rFonts w:asciiTheme="minorHAnsi" w:hAnsiTheme="minorHAnsi" w:cstheme="minorHAnsi"/>
          <w:lang w:eastAsia="es-MX"/>
        </w:rPr>
        <w:t>Zona educativa</w:t>
      </w:r>
    </w:p>
    <w:p w14:paraId="25F4CF89" w14:textId="77777777" w:rsidR="00984F6E" w:rsidRPr="00220907" w:rsidRDefault="00984F6E" w:rsidP="00390A56">
      <w:pPr>
        <w:pStyle w:val="Prrafodelista"/>
        <w:numPr>
          <w:ilvl w:val="0"/>
          <w:numId w:val="9"/>
        </w:numPr>
        <w:spacing w:after="0" w:line="0" w:lineRule="atLeast"/>
        <w:jc w:val="both"/>
        <w:rPr>
          <w:rFonts w:asciiTheme="minorHAnsi" w:hAnsiTheme="minorHAnsi" w:cstheme="minorHAnsi"/>
          <w:lang w:eastAsia="es-MX"/>
        </w:rPr>
      </w:pPr>
      <w:r w:rsidRPr="00220907">
        <w:rPr>
          <w:rFonts w:asciiTheme="minorHAnsi" w:hAnsiTheme="minorHAnsi" w:cstheme="minorHAnsi"/>
          <w:lang w:eastAsia="es-MX"/>
        </w:rPr>
        <w:t>Zona Administrativa</w:t>
      </w:r>
    </w:p>
    <w:p w14:paraId="3BCA9402" w14:textId="77777777" w:rsidR="00984F6E" w:rsidRPr="00220907" w:rsidRDefault="00984F6E" w:rsidP="00390A56">
      <w:pPr>
        <w:pStyle w:val="Prrafodelista"/>
        <w:numPr>
          <w:ilvl w:val="0"/>
          <w:numId w:val="9"/>
        </w:numPr>
        <w:spacing w:after="0" w:line="0" w:lineRule="atLeast"/>
        <w:jc w:val="both"/>
        <w:rPr>
          <w:rFonts w:asciiTheme="minorHAnsi" w:hAnsiTheme="minorHAnsi" w:cstheme="minorHAnsi"/>
          <w:lang w:eastAsia="es-MX"/>
        </w:rPr>
      </w:pPr>
      <w:r w:rsidRPr="00220907">
        <w:rPr>
          <w:rFonts w:asciiTheme="minorHAnsi" w:hAnsiTheme="minorHAnsi" w:cstheme="minorHAnsi"/>
          <w:lang w:eastAsia="es-MX"/>
        </w:rPr>
        <w:t>Zona de servicio</w:t>
      </w:r>
    </w:p>
    <w:p w14:paraId="659CF760" w14:textId="77777777" w:rsidR="00984F6E" w:rsidRPr="00220907" w:rsidRDefault="00984F6E" w:rsidP="00390A56">
      <w:pPr>
        <w:pStyle w:val="Prrafodelista"/>
        <w:numPr>
          <w:ilvl w:val="0"/>
          <w:numId w:val="9"/>
        </w:numPr>
        <w:spacing w:after="0" w:line="0" w:lineRule="atLeast"/>
        <w:jc w:val="both"/>
        <w:rPr>
          <w:rFonts w:asciiTheme="minorHAnsi" w:hAnsiTheme="minorHAnsi" w:cstheme="minorHAnsi"/>
          <w:lang w:eastAsia="es-MX"/>
        </w:rPr>
      </w:pPr>
      <w:r w:rsidRPr="00220907">
        <w:rPr>
          <w:rFonts w:asciiTheme="minorHAnsi" w:hAnsiTheme="minorHAnsi" w:cstheme="minorHAnsi"/>
          <w:lang w:eastAsia="es-MX"/>
        </w:rPr>
        <w:t>Zona Recreativa</w:t>
      </w:r>
    </w:p>
    <w:p w14:paraId="51CB183B" w14:textId="77777777" w:rsidR="00984F6E" w:rsidRDefault="00984F6E" w:rsidP="00390A56">
      <w:pPr>
        <w:pStyle w:val="Prrafodelista"/>
        <w:numPr>
          <w:ilvl w:val="0"/>
          <w:numId w:val="9"/>
        </w:numPr>
        <w:spacing w:after="0" w:line="0" w:lineRule="atLeast"/>
        <w:jc w:val="both"/>
        <w:rPr>
          <w:rFonts w:asciiTheme="minorHAnsi" w:hAnsiTheme="minorHAnsi" w:cstheme="minorHAnsi"/>
          <w:lang w:eastAsia="es-MX"/>
        </w:rPr>
      </w:pPr>
      <w:r w:rsidRPr="00220907">
        <w:rPr>
          <w:rFonts w:asciiTheme="minorHAnsi" w:hAnsiTheme="minorHAnsi" w:cstheme="minorHAnsi"/>
          <w:lang w:eastAsia="es-MX"/>
        </w:rPr>
        <w:t>Zona Complementaria</w:t>
      </w:r>
    </w:p>
    <w:p w14:paraId="776D8106" w14:textId="77777777" w:rsidR="00984F6E" w:rsidRPr="00164FCB" w:rsidRDefault="00984F6E" w:rsidP="00390A56">
      <w:pPr>
        <w:pStyle w:val="Prrafodelista"/>
        <w:spacing w:after="0" w:line="0" w:lineRule="atLeast"/>
        <w:jc w:val="both"/>
        <w:rPr>
          <w:rFonts w:asciiTheme="minorHAnsi" w:hAnsiTheme="minorHAnsi" w:cstheme="minorHAnsi"/>
          <w:b/>
          <w:color w:val="000000" w:themeColor="text1"/>
        </w:rPr>
      </w:pPr>
    </w:p>
    <w:p w14:paraId="3EFBAB1B" w14:textId="77777777" w:rsidR="00984F6E" w:rsidRPr="00164FCB" w:rsidRDefault="00984F6E" w:rsidP="00390A56">
      <w:pPr>
        <w:spacing w:after="0" w:line="0" w:lineRule="atLeast"/>
        <w:jc w:val="both"/>
        <w:rPr>
          <w:rFonts w:asciiTheme="minorHAnsi" w:hAnsiTheme="minorHAnsi" w:cstheme="minorHAnsi"/>
          <w:b/>
          <w:color w:val="000000" w:themeColor="text1"/>
        </w:rPr>
      </w:pPr>
      <w:r w:rsidRPr="00164FCB">
        <w:rPr>
          <w:rFonts w:asciiTheme="minorHAnsi" w:hAnsiTheme="minorHAnsi" w:cstheme="minorHAnsi"/>
          <w:b/>
          <w:color w:val="000000" w:themeColor="text1"/>
        </w:rPr>
        <w:t>DESCRIPCIÓN DE ZONAS:</w:t>
      </w:r>
    </w:p>
    <w:p w14:paraId="57E00240" w14:textId="77777777" w:rsidR="00984F6E" w:rsidRPr="00854FF9" w:rsidRDefault="00984F6E" w:rsidP="00390A56">
      <w:pPr>
        <w:spacing w:after="0" w:line="0" w:lineRule="atLeast"/>
      </w:pPr>
    </w:p>
    <w:p w14:paraId="47C32A1D" w14:textId="77777777" w:rsidR="00984F6E" w:rsidRPr="00220907" w:rsidRDefault="00984F6E" w:rsidP="00390A56">
      <w:pPr>
        <w:pStyle w:val="Prrafodelista"/>
        <w:numPr>
          <w:ilvl w:val="0"/>
          <w:numId w:val="10"/>
        </w:numPr>
        <w:spacing w:after="0" w:line="0" w:lineRule="atLeast"/>
        <w:jc w:val="both"/>
        <w:rPr>
          <w:rFonts w:asciiTheme="minorHAnsi" w:hAnsiTheme="minorHAnsi" w:cstheme="minorHAnsi"/>
          <w:b/>
          <w:color w:val="000000" w:themeColor="text1"/>
        </w:rPr>
      </w:pPr>
      <w:r w:rsidRPr="00220907">
        <w:rPr>
          <w:rFonts w:asciiTheme="minorHAnsi" w:hAnsiTheme="minorHAnsi" w:cstheme="minorHAnsi"/>
          <w:b/>
          <w:color w:val="000000" w:themeColor="text1"/>
        </w:rPr>
        <w:t>Zona Educativa</w:t>
      </w:r>
    </w:p>
    <w:p w14:paraId="253384B6"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3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de Educación Inicial (incluye baterías sanitarias)</w:t>
      </w:r>
    </w:p>
    <w:p w14:paraId="4476FC5B"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2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de 12 aulas para EGB - BGU (incluye baterías sanitarias)</w:t>
      </w:r>
    </w:p>
    <w:p w14:paraId="23BBF86A"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Laboratorio de Tecnología e idiomas</w:t>
      </w:r>
    </w:p>
    <w:p w14:paraId="7D35CDAD"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Laboratorio de Química y Física</w:t>
      </w:r>
    </w:p>
    <w:p w14:paraId="14205784" w14:textId="77777777" w:rsidR="00984F6E"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de Biblioteca</w:t>
      </w:r>
    </w:p>
    <w:p w14:paraId="37CA2B8F" w14:textId="77777777" w:rsidR="00984F6E" w:rsidRPr="00854FF9" w:rsidRDefault="00984F6E" w:rsidP="00390A56">
      <w:pPr>
        <w:pStyle w:val="Prrafodelista"/>
        <w:spacing w:after="0" w:line="0" w:lineRule="atLeast"/>
        <w:jc w:val="both"/>
        <w:rPr>
          <w:rFonts w:asciiTheme="minorHAnsi" w:hAnsiTheme="minorHAnsi" w:cstheme="minorHAnsi"/>
          <w:color w:val="000000" w:themeColor="text1"/>
        </w:rPr>
      </w:pPr>
    </w:p>
    <w:p w14:paraId="61F5E729" w14:textId="77777777" w:rsidR="00984F6E" w:rsidRPr="00164FCB" w:rsidRDefault="00984F6E" w:rsidP="00390A56">
      <w:pPr>
        <w:pStyle w:val="Prrafodelista"/>
        <w:numPr>
          <w:ilvl w:val="0"/>
          <w:numId w:val="10"/>
        </w:numPr>
        <w:spacing w:after="0" w:line="0" w:lineRule="atLeast"/>
        <w:jc w:val="both"/>
        <w:rPr>
          <w:rFonts w:asciiTheme="minorHAnsi" w:hAnsiTheme="minorHAnsi" w:cstheme="minorHAnsi"/>
          <w:b/>
          <w:color w:val="000000" w:themeColor="text1"/>
        </w:rPr>
      </w:pPr>
      <w:r w:rsidRPr="00164FCB">
        <w:rPr>
          <w:rFonts w:asciiTheme="minorHAnsi" w:hAnsiTheme="minorHAnsi" w:cstheme="minorHAnsi"/>
          <w:b/>
          <w:color w:val="000000" w:themeColor="text1"/>
        </w:rPr>
        <w:t>Zona Administrativa</w:t>
      </w:r>
    </w:p>
    <w:p w14:paraId="31B20469"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Administración</w:t>
      </w:r>
    </w:p>
    <w:p w14:paraId="155FF4EE"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Sala de profesores</w:t>
      </w:r>
    </w:p>
    <w:p w14:paraId="1D441E90"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Comedor Salón de Uso Múltiple</w:t>
      </w:r>
    </w:p>
    <w:p w14:paraId="34CA448C" w14:textId="77777777" w:rsidR="00984F6E" w:rsidRPr="00CF7B56" w:rsidRDefault="00984F6E" w:rsidP="00CF7B56">
      <w:pPr>
        <w:spacing w:after="0" w:line="0" w:lineRule="atLeast"/>
        <w:jc w:val="both"/>
        <w:rPr>
          <w:rFonts w:asciiTheme="minorHAnsi" w:hAnsiTheme="minorHAnsi" w:cstheme="minorHAnsi"/>
          <w:color w:val="000000" w:themeColor="text1"/>
        </w:rPr>
      </w:pPr>
    </w:p>
    <w:p w14:paraId="4EB472BE" w14:textId="77777777" w:rsidR="00984F6E" w:rsidRPr="00220907" w:rsidRDefault="00984F6E" w:rsidP="00390A56">
      <w:pPr>
        <w:pStyle w:val="Prrafodelista"/>
        <w:numPr>
          <w:ilvl w:val="0"/>
          <w:numId w:val="10"/>
        </w:numPr>
        <w:spacing w:after="0" w:line="0" w:lineRule="atLeast"/>
        <w:jc w:val="both"/>
        <w:rPr>
          <w:rFonts w:asciiTheme="minorHAnsi" w:hAnsiTheme="minorHAnsi" w:cstheme="minorHAnsi"/>
          <w:b/>
          <w:color w:val="000000" w:themeColor="text1"/>
        </w:rPr>
      </w:pPr>
      <w:r w:rsidRPr="00220907">
        <w:rPr>
          <w:rFonts w:asciiTheme="minorHAnsi" w:hAnsiTheme="minorHAnsi" w:cstheme="minorHAnsi"/>
          <w:b/>
          <w:color w:val="000000" w:themeColor="text1"/>
        </w:rPr>
        <w:t>Zona de Servicio</w:t>
      </w:r>
    </w:p>
    <w:p w14:paraId="7BA2D297"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de Bar</w:t>
      </w:r>
    </w:p>
    <w:p w14:paraId="3075D674"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Vestidor - Bodega </w:t>
      </w:r>
    </w:p>
    <w:p w14:paraId="33B0F3B0"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Cuarto de Máquinas - Bombas</w:t>
      </w:r>
    </w:p>
    <w:p w14:paraId="26816EB8" w14:textId="77777777" w:rsidR="00984F6E" w:rsidRPr="00854FF9"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Bloque</w:t>
      </w:r>
      <w:proofErr w:type="gramEnd"/>
      <w:r w:rsidRPr="00220907">
        <w:rPr>
          <w:rFonts w:asciiTheme="minorHAnsi" w:hAnsiTheme="minorHAnsi" w:cstheme="minorHAnsi"/>
          <w:color w:val="000000" w:themeColor="text1"/>
        </w:rPr>
        <w:t xml:space="preserve"> Transformador y Generador</w:t>
      </w:r>
    </w:p>
    <w:p w14:paraId="4E816322" w14:textId="77777777" w:rsidR="00984F6E" w:rsidRPr="00854FF9" w:rsidRDefault="00984F6E" w:rsidP="00390A56">
      <w:pPr>
        <w:pStyle w:val="Prrafodelista"/>
        <w:spacing w:after="0" w:line="0" w:lineRule="atLeast"/>
        <w:jc w:val="both"/>
        <w:rPr>
          <w:rFonts w:asciiTheme="minorHAnsi" w:hAnsiTheme="minorHAnsi" w:cstheme="minorHAnsi"/>
          <w:color w:val="000000" w:themeColor="text1"/>
        </w:rPr>
      </w:pPr>
    </w:p>
    <w:p w14:paraId="54C4E478" w14:textId="77777777" w:rsidR="00984F6E" w:rsidRPr="00220907" w:rsidRDefault="00984F6E" w:rsidP="00390A56">
      <w:pPr>
        <w:pStyle w:val="Prrafodelista"/>
        <w:numPr>
          <w:ilvl w:val="0"/>
          <w:numId w:val="10"/>
        </w:numPr>
        <w:spacing w:after="0" w:line="0" w:lineRule="atLeast"/>
        <w:jc w:val="both"/>
        <w:rPr>
          <w:rFonts w:asciiTheme="minorHAnsi" w:hAnsiTheme="minorHAnsi" w:cstheme="minorHAnsi"/>
          <w:b/>
          <w:color w:val="000000" w:themeColor="text1"/>
        </w:rPr>
      </w:pPr>
      <w:r w:rsidRPr="00220907">
        <w:rPr>
          <w:rFonts w:asciiTheme="minorHAnsi" w:hAnsiTheme="minorHAnsi" w:cstheme="minorHAnsi"/>
          <w:b/>
          <w:color w:val="000000" w:themeColor="text1"/>
        </w:rPr>
        <w:t>Zona Recreativa</w:t>
      </w:r>
    </w:p>
    <w:p w14:paraId="207DB69F"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Patio</w:t>
      </w:r>
      <w:proofErr w:type="gramEnd"/>
      <w:r w:rsidRPr="00220907">
        <w:rPr>
          <w:rFonts w:asciiTheme="minorHAnsi" w:hAnsiTheme="minorHAnsi" w:cstheme="minorHAnsi"/>
          <w:color w:val="000000" w:themeColor="text1"/>
        </w:rPr>
        <w:t xml:space="preserve"> Cívico</w:t>
      </w:r>
    </w:p>
    <w:p w14:paraId="11D3C23D"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Altar</w:t>
      </w:r>
      <w:proofErr w:type="gramEnd"/>
      <w:r w:rsidRPr="00220907">
        <w:rPr>
          <w:rFonts w:asciiTheme="minorHAnsi" w:hAnsiTheme="minorHAnsi" w:cstheme="minorHAnsi"/>
          <w:color w:val="000000" w:themeColor="text1"/>
        </w:rPr>
        <w:t xml:space="preserve"> Patrio</w:t>
      </w:r>
    </w:p>
    <w:p w14:paraId="03CF54C9"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Cancha</w:t>
      </w:r>
      <w:proofErr w:type="gramEnd"/>
      <w:r w:rsidRPr="00220907">
        <w:rPr>
          <w:rFonts w:asciiTheme="minorHAnsi" w:hAnsiTheme="minorHAnsi" w:cstheme="minorHAnsi"/>
          <w:color w:val="000000" w:themeColor="text1"/>
        </w:rPr>
        <w:t xml:space="preserve"> de uso múltiple</w:t>
      </w:r>
    </w:p>
    <w:p w14:paraId="43F46675"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Cancha</w:t>
      </w:r>
      <w:proofErr w:type="gramEnd"/>
      <w:r w:rsidRPr="00220907">
        <w:rPr>
          <w:rFonts w:asciiTheme="minorHAnsi" w:hAnsiTheme="minorHAnsi" w:cstheme="minorHAnsi"/>
          <w:color w:val="000000" w:themeColor="text1"/>
        </w:rPr>
        <w:t xml:space="preserve"> de fulbito</w:t>
      </w:r>
    </w:p>
    <w:p w14:paraId="120B5C44"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Ingreso</w:t>
      </w:r>
      <w:proofErr w:type="gramEnd"/>
      <w:r w:rsidRPr="00220907">
        <w:rPr>
          <w:rFonts w:asciiTheme="minorHAnsi" w:hAnsiTheme="minorHAnsi" w:cstheme="minorHAnsi"/>
          <w:color w:val="000000" w:themeColor="text1"/>
        </w:rPr>
        <w:t xml:space="preserve"> Educación Inicial</w:t>
      </w:r>
    </w:p>
    <w:p w14:paraId="58DF544C"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Patio</w:t>
      </w:r>
      <w:proofErr w:type="gramEnd"/>
      <w:r w:rsidRPr="00220907">
        <w:rPr>
          <w:rFonts w:asciiTheme="minorHAnsi" w:hAnsiTheme="minorHAnsi" w:cstheme="minorHAnsi"/>
          <w:color w:val="000000" w:themeColor="text1"/>
        </w:rPr>
        <w:t xml:space="preserve"> Educación Inicial</w:t>
      </w:r>
    </w:p>
    <w:p w14:paraId="0AB1DF46" w14:textId="77777777" w:rsidR="00984F6E" w:rsidRPr="00854FF9" w:rsidRDefault="00984F6E" w:rsidP="00390A56">
      <w:pPr>
        <w:pStyle w:val="Prrafodelista"/>
        <w:spacing w:after="0" w:line="0" w:lineRule="atLeast"/>
        <w:jc w:val="both"/>
        <w:rPr>
          <w:rFonts w:asciiTheme="minorHAnsi" w:hAnsiTheme="minorHAnsi" w:cstheme="minorHAnsi"/>
          <w:color w:val="000000" w:themeColor="text1"/>
        </w:rPr>
      </w:pPr>
    </w:p>
    <w:p w14:paraId="64CF36FA" w14:textId="77777777" w:rsidR="00984F6E" w:rsidRPr="00220907" w:rsidRDefault="00984F6E" w:rsidP="00390A56">
      <w:pPr>
        <w:pStyle w:val="Prrafodelista"/>
        <w:numPr>
          <w:ilvl w:val="0"/>
          <w:numId w:val="10"/>
        </w:numPr>
        <w:spacing w:after="0" w:line="0" w:lineRule="atLeast"/>
        <w:jc w:val="both"/>
        <w:rPr>
          <w:rFonts w:asciiTheme="minorHAnsi" w:hAnsiTheme="minorHAnsi" w:cstheme="minorHAnsi"/>
          <w:b/>
          <w:color w:val="000000" w:themeColor="text1"/>
        </w:rPr>
      </w:pPr>
      <w:r w:rsidRPr="00220907">
        <w:rPr>
          <w:rFonts w:asciiTheme="minorHAnsi" w:hAnsiTheme="minorHAnsi" w:cstheme="minorHAnsi"/>
          <w:b/>
          <w:color w:val="000000" w:themeColor="text1"/>
        </w:rPr>
        <w:t>Zona complementaria</w:t>
      </w:r>
    </w:p>
    <w:p w14:paraId="7C7CF7A6" w14:textId="77777777" w:rsidR="00984F6E" w:rsidRPr="00220907"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 xml:space="preserve">1 </w:t>
      </w:r>
      <w:proofErr w:type="gramStart"/>
      <w:r w:rsidRPr="00220907">
        <w:rPr>
          <w:rFonts w:asciiTheme="minorHAnsi" w:hAnsiTheme="minorHAnsi" w:cstheme="minorHAnsi"/>
          <w:color w:val="000000" w:themeColor="text1"/>
        </w:rPr>
        <w:t>Portal</w:t>
      </w:r>
      <w:proofErr w:type="gramEnd"/>
      <w:r w:rsidRPr="00220907">
        <w:rPr>
          <w:rFonts w:asciiTheme="minorHAnsi" w:hAnsiTheme="minorHAnsi" w:cstheme="minorHAnsi"/>
          <w:color w:val="000000" w:themeColor="text1"/>
        </w:rPr>
        <w:t xml:space="preserve"> de ingreso</w:t>
      </w:r>
    </w:p>
    <w:p w14:paraId="61358B8C" w14:textId="77777777" w:rsidR="00984F6E" w:rsidRDefault="00984F6E"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Áreas exteriores: caminerías y áreas verdes</w:t>
      </w:r>
    </w:p>
    <w:p w14:paraId="664B1045" w14:textId="68BC144F" w:rsidR="00390A56" w:rsidRDefault="00390A56" w:rsidP="00390A56">
      <w:pPr>
        <w:pStyle w:val="Prrafodelista"/>
        <w:numPr>
          <w:ilvl w:val="0"/>
          <w:numId w:val="11"/>
        </w:numPr>
        <w:spacing w:after="0" w:line="0" w:lineRule="atLeast"/>
        <w:jc w:val="both"/>
        <w:rPr>
          <w:rFonts w:asciiTheme="minorHAnsi" w:hAnsiTheme="minorHAnsi" w:cstheme="minorHAnsi"/>
          <w:color w:val="000000" w:themeColor="text1"/>
        </w:rPr>
      </w:pPr>
      <w:r w:rsidRPr="00220907">
        <w:rPr>
          <w:rFonts w:asciiTheme="minorHAnsi" w:hAnsiTheme="minorHAnsi" w:cstheme="minorHAnsi"/>
          <w:color w:val="000000" w:themeColor="text1"/>
        </w:rPr>
        <w:t>Parqueaderos de autos y biciclet</w:t>
      </w:r>
      <w:r w:rsidRPr="00220907">
        <w:rPr>
          <w:rFonts w:asciiTheme="minorHAnsi" w:hAnsiTheme="minorHAnsi" w:cstheme="minorHAnsi"/>
          <w:lang w:eastAsia="es-MX"/>
        </w:rPr>
        <w:t>as</w:t>
      </w:r>
    </w:p>
    <w:p w14:paraId="070DD32D" w14:textId="083C99EC" w:rsidR="00FC499E" w:rsidRDefault="00FC499E" w:rsidP="00390A56">
      <w:pPr>
        <w:spacing w:after="0" w:line="0" w:lineRule="atLeast"/>
        <w:jc w:val="center"/>
        <w:rPr>
          <w:rFonts w:asciiTheme="minorHAnsi" w:hAnsiTheme="minorHAnsi" w:cstheme="minorHAnsi"/>
          <w:color w:val="000000" w:themeColor="text1"/>
        </w:rPr>
      </w:pPr>
      <w:r w:rsidRPr="0027066E">
        <w:rPr>
          <w:noProof/>
        </w:rPr>
        <w:lastRenderedPageBreak/>
        <w:drawing>
          <wp:inline distT="0" distB="0" distL="0" distR="0" wp14:anchorId="17E9B247" wp14:editId="7B690277">
            <wp:extent cx="2532493" cy="3177540"/>
            <wp:effectExtent l="0" t="0" r="0" b="381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45198" t="26141" r="36794" b="26231"/>
                    <a:stretch/>
                  </pic:blipFill>
                  <pic:spPr bwMode="auto">
                    <a:xfrm>
                      <a:off x="0" y="0"/>
                      <a:ext cx="2553507" cy="3203906"/>
                    </a:xfrm>
                    <a:prstGeom prst="rect">
                      <a:avLst/>
                    </a:prstGeom>
                    <a:noFill/>
                    <a:ln>
                      <a:noFill/>
                    </a:ln>
                    <a:extLst>
                      <a:ext uri="{53640926-AAD7-44D8-BBD7-CCE9431645EC}">
                        <a14:shadowObscured xmlns:a14="http://schemas.microsoft.com/office/drawing/2010/main"/>
                      </a:ext>
                    </a:extLst>
                  </pic:spPr>
                </pic:pic>
              </a:graphicData>
            </a:graphic>
          </wp:inline>
        </w:drawing>
      </w:r>
    </w:p>
    <w:p w14:paraId="758C2179" w14:textId="1BED0337" w:rsidR="00390A56" w:rsidRPr="00FC499E" w:rsidRDefault="00390A56" w:rsidP="00390A56">
      <w:pPr>
        <w:spacing w:after="0" w:line="0" w:lineRule="atLeast"/>
        <w:jc w:val="center"/>
        <w:rPr>
          <w:rFonts w:asciiTheme="minorHAnsi" w:hAnsiTheme="minorHAnsi" w:cstheme="minorHAnsi"/>
          <w:color w:val="000000" w:themeColor="text1"/>
        </w:rPr>
      </w:pPr>
      <w:r w:rsidRPr="00A66AF8">
        <w:rPr>
          <w:rFonts w:asciiTheme="minorHAnsi" w:hAnsiTheme="minorHAnsi" w:cstheme="minorHAnsi"/>
          <w:sz w:val="16"/>
          <w:szCs w:val="16"/>
        </w:rPr>
        <w:t>Gráfico 1.- Implantación UE “Francisco de Orellana”</w:t>
      </w:r>
    </w:p>
    <w:p w14:paraId="54D77C2A" w14:textId="596FFFF9" w:rsidR="00225A5C" w:rsidRPr="00386E2F" w:rsidRDefault="00225A5C" w:rsidP="00390A56">
      <w:pPr>
        <w:tabs>
          <w:tab w:val="left" w:pos="2772"/>
        </w:tabs>
        <w:spacing w:after="0" w:line="0" w:lineRule="atLeast"/>
        <w:rPr>
          <w:rFonts w:asciiTheme="minorHAnsi" w:eastAsia="Arial" w:hAnsiTheme="minorHAnsi" w:cstheme="minorHAnsi"/>
        </w:rPr>
      </w:pPr>
    </w:p>
    <w:p w14:paraId="1E27ADF4" w14:textId="62D3D821" w:rsidR="00225A5C" w:rsidRPr="00F82B97" w:rsidRDefault="00225A5C" w:rsidP="00390A56">
      <w:pPr>
        <w:spacing w:after="0" w:line="0" w:lineRule="atLeast"/>
        <w:jc w:val="both"/>
        <w:rPr>
          <w:rFonts w:asciiTheme="minorHAnsi" w:eastAsia="Arial" w:hAnsiTheme="minorHAnsi" w:cstheme="minorHAnsi"/>
        </w:rPr>
      </w:pPr>
      <w:r w:rsidRPr="00F82B97">
        <w:rPr>
          <w:rFonts w:asciiTheme="minorHAnsi" w:eastAsia="Arial" w:hAnsiTheme="minorHAnsi" w:cstheme="minorHAnsi"/>
        </w:rPr>
        <w:t xml:space="preserve">Los </w:t>
      </w:r>
      <w:r w:rsidR="00EC0820" w:rsidRPr="00F82B97">
        <w:rPr>
          <w:rFonts w:asciiTheme="minorHAnsi" w:eastAsia="Arial" w:hAnsiTheme="minorHAnsi" w:cstheme="minorHAnsi"/>
        </w:rPr>
        <w:t xml:space="preserve">bloques antes mencionados </w:t>
      </w:r>
      <w:r w:rsidRPr="00F82B97">
        <w:rPr>
          <w:rFonts w:asciiTheme="minorHAnsi" w:eastAsia="Arial" w:hAnsiTheme="minorHAnsi" w:cstheme="minorHAnsi"/>
        </w:rPr>
        <w:t xml:space="preserve">son los que se encuentran normalizados y tipificados dentro de la clasificación de Tipología Mayor y cuentan con varios bloques destinados al área educativa y servicios. Para ello, como ya se indicó previamente se tomará en cuenta la normativa nacional de diseño y la ubicación del proyecto que es un parámetro que define el comportamiento del suelo donde se </w:t>
      </w:r>
      <w:r w:rsidR="00006F91">
        <w:rPr>
          <w:rFonts w:asciiTheme="minorHAnsi" w:eastAsia="Arial" w:hAnsiTheme="minorHAnsi" w:cstheme="minorHAnsi"/>
        </w:rPr>
        <w:t>encuentra ubicado</w:t>
      </w:r>
      <w:r w:rsidRPr="00F82B97">
        <w:rPr>
          <w:rFonts w:asciiTheme="minorHAnsi" w:eastAsia="Arial" w:hAnsiTheme="minorHAnsi" w:cstheme="minorHAnsi"/>
        </w:rPr>
        <w:t xml:space="preserve"> el proyecto.</w:t>
      </w:r>
    </w:p>
    <w:p w14:paraId="18332E4B" w14:textId="77777777" w:rsidR="00E57F68" w:rsidRPr="00F82B97" w:rsidRDefault="00E57F68" w:rsidP="00390A56">
      <w:pPr>
        <w:spacing w:after="0" w:line="0" w:lineRule="atLeast"/>
        <w:jc w:val="both"/>
        <w:rPr>
          <w:rFonts w:asciiTheme="minorHAnsi" w:eastAsia="Arial" w:hAnsiTheme="minorHAnsi" w:cstheme="minorHAnsi"/>
        </w:rPr>
      </w:pPr>
    </w:p>
    <w:p w14:paraId="78ED7D22" w14:textId="77777777" w:rsidR="00F837C6" w:rsidRDefault="008D351B" w:rsidP="00390A56">
      <w:pPr>
        <w:spacing w:after="0" w:line="0" w:lineRule="atLeast"/>
        <w:jc w:val="both"/>
        <w:rPr>
          <w:rFonts w:asciiTheme="minorHAnsi" w:eastAsia="Arial" w:hAnsiTheme="minorHAnsi" w:cstheme="minorHAnsi"/>
        </w:rPr>
      </w:pPr>
      <w:r>
        <w:rPr>
          <w:rFonts w:asciiTheme="minorHAnsi" w:eastAsia="Arial" w:hAnsiTheme="minorHAnsi" w:cstheme="minorHAnsi"/>
        </w:rPr>
        <w:t>C</w:t>
      </w:r>
      <w:r w:rsidR="00F04A55" w:rsidRPr="00F04A55">
        <w:rPr>
          <w:rFonts w:asciiTheme="minorHAnsi" w:eastAsia="Arial" w:hAnsiTheme="minorHAnsi" w:cstheme="minorHAnsi"/>
        </w:rPr>
        <w:t xml:space="preserve">on el objetivo de comprobar la metodología de puesta en obra del hormigón, y basado en la Norma NTE INEN 1855-1 HORMIGONES. HORMIGÓN PREMEZCLADO. REQUISITOS, la cual en su parte pertinente menciona que </w:t>
      </w:r>
      <w:r w:rsidR="00F04A55" w:rsidRPr="006B5C07">
        <w:rPr>
          <w:rFonts w:asciiTheme="minorHAnsi" w:eastAsia="Arial" w:hAnsiTheme="minorHAnsi" w:cstheme="minorHAnsi"/>
          <w:i/>
          <w:iCs/>
        </w:rPr>
        <w:t>“Cuando no se satisfagan los requisitos del numeral 9.2 deberán tomarse medidas para asegurar que no se pone en peligro la capacidad de resistencia de la estructura construida con este hormigón</w:t>
      </w:r>
      <w:r w:rsidR="006B5C07">
        <w:rPr>
          <w:rFonts w:asciiTheme="minorHAnsi" w:eastAsia="Arial" w:hAnsiTheme="minorHAnsi" w:cstheme="minorHAnsi"/>
          <w:i/>
          <w:iCs/>
        </w:rPr>
        <w:t>”</w:t>
      </w:r>
      <w:r w:rsidR="00F04A55" w:rsidRPr="006B5C07">
        <w:rPr>
          <w:rFonts w:asciiTheme="minorHAnsi" w:eastAsia="Arial" w:hAnsiTheme="minorHAnsi" w:cstheme="minorHAnsi"/>
          <w:i/>
          <w:iCs/>
        </w:rPr>
        <w:t>.</w:t>
      </w:r>
      <w:r w:rsidR="00F04A55" w:rsidRPr="00F04A55">
        <w:rPr>
          <w:rFonts w:asciiTheme="minorHAnsi" w:eastAsia="Arial" w:hAnsiTheme="minorHAnsi" w:cstheme="minorHAnsi"/>
        </w:rPr>
        <w:t xml:space="preserve"> </w:t>
      </w:r>
      <w:r w:rsidR="00281E7D">
        <w:rPr>
          <w:rFonts w:asciiTheme="minorHAnsi" w:eastAsia="Arial" w:hAnsiTheme="minorHAnsi" w:cstheme="minorHAnsi"/>
        </w:rPr>
        <w:t>E</w:t>
      </w:r>
      <w:r w:rsidR="00F04A55" w:rsidRPr="00F04A55">
        <w:rPr>
          <w:rFonts w:asciiTheme="minorHAnsi" w:eastAsia="Arial" w:hAnsiTheme="minorHAnsi" w:cstheme="minorHAnsi"/>
        </w:rPr>
        <w:t xml:space="preserve">n base a la norma ACI 318 (American Concrete </w:t>
      </w:r>
      <w:proofErr w:type="spellStart"/>
      <w:r w:rsidR="00F04A55" w:rsidRPr="00F04A55">
        <w:rPr>
          <w:rFonts w:asciiTheme="minorHAnsi" w:eastAsia="Arial" w:hAnsiTheme="minorHAnsi" w:cstheme="minorHAnsi"/>
        </w:rPr>
        <w:t>Institute</w:t>
      </w:r>
      <w:proofErr w:type="spellEnd"/>
      <w:r w:rsidR="00F04A55" w:rsidRPr="00F04A55">
        <w:rPr>
          <w:rFonts w:asciiTheme="minorHAnsi" w:eastAsia="Arial" w:hAnsiTheme="minorHAnsi" w:cstheme="minorHAnsi"/>
        </w:rPr>
        <w:t xml:space="preserve">) misma que presenta los requisitos para el diseño y la construcción de hormigón estructural que son necesarios para garantizar la salud y la seguridad públicas, en el capítulo 05 numeral 5.6.5 — Investigación de los resultados de ensayos con baja resistencia - R5.6.5 — Investigación de los resultados de ensayos con baja resistencia, </w:t>
      </w:r>
      <w:r w:rsidR="00F04A55" w:rsidRPr="00281E7D">
        <w:rPr>
          <w:rFonts w:asciiTheme="minorHAnsi" w:eastAsia="Arial" w:hAnsiTheme="minorHAnsi" w:cstheme="minorHAnsi"/>
          <w:i/>
          <w:iCs/>
        </w:rPr>
        <w:t>“Los ensayos no destructivos del concreto en obra, tales como: penetración de sonda, martillo de rebote (esclerómetro), velocidad de pulso ultrasónico, o arrancamiento, pueden ser útiles para determinar si una porción de la estructura realmente contiene o no concreto de baja resistencia</w:t>
      </w:r>
      <w:r w:rsidR="00281E7D">
        <w:rPr>
          <w:rFonts w:asciiTheme="minorHAnsi" w:eastAsia="Arial" w:hAnsiTheme="minorHAnsi" w:cstheme="minorHAnsi"/>
          <w:i/>
          <w:iCs/>
        </w:rPr>
        <w:t>”</w:t>
      </w:r>
      <w:r w:rsidR="00F04A55" w:rsidRPr="00281E7D">
        <w:rPr>
          <w:rFonts w:asciiTheme="minorHAnsi" w:eastAsia="Arial" w:hAnsiTheme="minorHAnsi" w:cstheme="minorHAnsi"/>
          <w:i/>
          <w:iCs/>
        </w:rPr>
        <w:t>.</w:t>
      </w:r>
      <w:r w:rsidR="00F04A55" w:rsidRPr="00F04A55">
        <w:rPr>
          <w:rFonts w:asciiTheme="minorHAnsi" w:eastAsia="Arial" w:hAnsiTheme="minorHAnsi" w:cstheme="minorHAnsi"/>
        </w:rPr>
        <w:t>; la norma ASTM C805 y ASTM C597-16</w:t>
      </w:r>
      <w:r w:rsidR="00F837C6">
        <w:rPr>
          <w:rFonts w:asciiTheme="minorHAnsi" w:eastAsia="Arial" w:hAnsiTheme="minorHAnsi" w:cstheme="minorHAnsi"/>
        </w:rPr>
        <w:t>.</w:t>
      </w:r>
    </w:p>
    <w:p w14:paraId="2A587E18" w14:textId="77777777" w:rsidR="00F837C6" w:rsidRDefault="00F837C6" w:rsidP="00390A56">
      <w:pPr>
        <w:spacing w:after="0" w:line="0" w:lineRule="atLeast"/>
        <w:jc w:val="both"/>
        <w:rPr>
          <w:rFonts w:asciiTheme="minorHAnsi" w:eastAsia="Arial" w:hAnsiTheme="minorHAnsi" w:cstheme="minorHAnsi"/>
        </w:rPr>
      </w:pPr>
    </w:p>
    <w:p w14:paraId="63EDF46A" w14:textId="0D74302C" w:rsidR="00F04A55" w:rsidRPr="00F82B97" w:rsidRDefault="00F837C6" w:rsidP="00390A56">
      <w:pPr>
        <w:spacing w:after="0" w:line="0" w:lineRule="atLeast"/>
        <w:jc w:val="both"/>
        <w:rPr>
          <w:rFonts w:asciiTheme="minorHAnsi" w:eastAsia="Arial" w:hAnsiTheme="minorHAnsi" w:cstheme="minorHAnsi"/>
        </w:rPr>
      </w:pPr>
      <w:r>
        <w:rPr>
          <w:rFonts w:asciiTheme="minorHAnsi" w:eastAsia="Arial" w:hAnsiTheme="minorHAnsi" w:cstheme="minorHAnsi"/>
        </w:rPr>
        <w:t xml:space="preserve">Por lo </w:t>
      </w:r>
      <w:r w:rsidR="00F6569A">
        <w:rPr>
          <w:rFonts w:asciiTheme="minorHAnsi" w:eastAsia="Arial" w:hAnsiTheme="minorHAnsi" w:cstheme="minorHAnsi"/>
        </w:rPr>
        <w:t>descrito,</w:t>
      </w:r>
      <w:r>
        <w:rPr>
          <w:rFonts w:asciiTheme="minorHAnsi" w:eastAsia="Arial" w:hAnsiTheme="minorHAnsi" w:cstheme="minorHAnsi"/>
        </w:rPr>
        <w:t xml:space="preserve"> </w:t>
      </w:r>
      <w:r w:rsidR="00917FFE">
        <w:rPr>
          <w:rFonts w:asciiTheme="minorHAnsi" w:eastAsia="Arial" w:hAnsiTheme="minorHAnsi" w:cstheme="minorHAnsi"/>
        </w:rPr>
        <w:t>el oferente ganador deberá realizar el ensayo m</w:t>
      </w:r>
      <w:r w:rsidR="008A3CB7">
        <w:rPr>
          <w:rFonts w:asciiTheme="minorHAnsi" w:eastAsia="Arial" w:hAnsiTheme="minorHAnsi" w:cstheme="minorHAnsi"/>
        </w:rPr>
        <w:t>á</w:t>
      </w:r>
      <w:r w:rsidR="00917FFE">
        <w:rPr>
          <w:rFonts w:asciiTheme="minorHAnsi" w:eastAsia="Arial" w:hAnsiTheme="minorHAnsi" w:cstheme="minorHAnsi"/>
        </w:rPr>
        <w:t>s co</w:t>
      </w:r>
      <w:r w:rsidR="00F6569A">
        <w:rPr>
          <w:rFonts w:asciiTheme="minorHAnsi" w:eastAsia="Arial" w:hAnsiTheme="minorHAnsi" w:cstheme="minorHAnsi"/>
        </w:rPr>
        <w:t>nveniente</w:t>
      </w:r>
      <w:r w:rsidR="008A3CB7">
        <w:rPr>
          <w:rFonts w:asciiTheme="minorHAnsi" w:eastAsia="Arial" w:hAnsiTheme="minorHAnsi" w:cstheme="minorHAnsi"/>
        </w:rPr>
        <w:t xml:space="preserve"> con el fin de verificar la resistencia de la estructura construida.</w:t>
      </w:r>
      <w:r w:rsidR="00F6569A">
        <w:rPr>
          <w:rFonts w:asciiTheme="minorHAnsi" w:eastAsia="Arial" w:hAnsiTheme="minorHAnsi" w:cstheme="minorHAnsi"/>
        </w:rPr>
        <w:t xml:space="preserve"> </w:t>
      </w:r>
    </w:p>
    <w:p w14:paraId="126F7BB3" w14:textId="77777777" w:rsidR="005129A5" w:rsidRPr="00F82B97" w:rsidRDefault="005129A5" w:rsidP="00390A56">
      <w:pPr>
        <w:spacing w:after="0" w:line="0" w:lineRule="atLeast"/>
        <w:jc w:val="both"/>
        <w:rPr>
          <w:rFonts w:asciiTheme="minorHAnsi" w:eastAsia="Arial" w:hAnsiTheme="minorHAnsi" w:cstheme="minorHAnsi"/>
        </w:rPr>
      </w:pPr>
    </w:p>
    <w:p w14:paraId="261EAF9B" w14:textId="6E1422B2" w:rsidR="009A1D0C" w:rsidRPr="00F82B97" w:rsidRDefault="009A1D0C" w:rsidP="0029068E">
      <w:pPr>
        <w:pStyle w:val="Prrafodelista"/>
        <w:numPr>
          <w:ilvl w:val="1"/>
          <w:numId w:val="2"/>
        </w:numPr>
        <w:spacing w:after="0" w:line="0" w:lineRule="atLeast"/>
        <w:ind w:hanging="11"/>
        <w:jc w:val="both"/>
        <w:rPr>
          <w:rFonts w:asciiTheme="minorHAnsi" w:eastAsia="Arial" w:hAnsiTheme="minorHAnsi" w:cstheme="minorHAnsi"/>
          <w:b/>
          <w:bCs/>
        </w:rPr>
      </w:pPr>
      <w:r w:rsidRPr="00F82B97">
        <w:rPr>
          <w:rFonts w:asciiTheme="minorHAnsi" w:eastAsia="Arial" w:hAnsiTheme="minorHAnsi" w:cstheme="minorHAnsi"/>
          <w:b/>
          <w:bCs/>
        </w:rPr>
        <w:t>UBICACIÓN</w:t>
      </w:r>
    </w:p>
    <w:p w14:paraId="15840A64" w14:textId="2E3DE100" w:rsidR="009A1D0C" w:rsidRPr="00F82B97" w:rsidRDefault="009A1D0C" w:rsidP="00390A56">
      <w:pPr>
        <w:spacing w:after="0" w:line="0" w:lineRule="atLeast"/>
        <w:jc w:val="both"/>
        <w:rPr>
          <w:rFonts w:asciiTheme="minorHAnsi" w:eastAsia="Arial" w:hAnsiTheme="minorHAnsi" w:cstheme="minorHAnsi"/>
        </w:rPr>
      </w:pPr>
    </w:p>
    <w:p w14:paraId="1C108C58" w14:textId="4B28453A" w:rsidR="000C75A1" w:rsidRDefault="004C21D7" w:rsidP="00390A56">
      <w:pPr>
        <w:spacing w:after="0" w:line="0" w:lineRule="atLeast"/>
        <w:jc w:val="both"/>
        <w:rPr>
          <w:rFonts w:asciiTheme="minorHAnsi" w:eastAsia="Arial" w:hAnsiTheme="minorHAnsi" w:cstheme="minorHAnsi"/>
        </w:rPr>
      </w:pPr>
      <w:r w:rsidRPr="00F82B97">
        <w:rPr>
          <w:rFonts w:asciiTheme="minorHAnsi" w:eastAsia="Arial" w:hAnsiTheme="minorHAnsi" w:cstheme="minorHAnsi"/>
        </w:rPr>
        <w:t>La Unidad Educativa “</w:t>
      </w:r>
      <w:r w:rsidR="00385677">
        <w:rPr>
          <w:rFonts w:asciiTheme="minorHAnsi" w:eastAsia="Arial" w:hAnsiTheme="minorHAnsi" w:cstheme="minorHAnsi"/>
        </w:rPr>
        <w:t>Francisco de Orellana</w:t>
      </w:r>
      <w:r w:rsidRPr="00F82B97">
        <w:rPr>
          <w:rFonts w:asciiTheme="minorHAnsi" w:eastAsia="Arial" w:hAnsiTheme="minorHAnsi" w:cstheme="minorHAnsi"/>
        </w:rPr>
        <w:t xml:space="preserve">” </w:t>
      </w:r>
      <w:r w:rsidR="0031253F">
        <w:rPr>
          <w:rFonts w:asciiTheme="minorHAnsi" w:eastAsia="Arial" w:hAnsiTheme="minorHAnsi" w:cstheme="minorHAnsi"/>
        </w:rPr>
        <w:t>se encuentra ubicada</w:t>
      </w:r>
      <w:r w:rsidR="00E44AD4">
        <w:rPr>
          <w:rFonts w:asciiTheme="minorHAnsi" w:eastAsia="Arial" w:hAnsiTheme="minorHAnsi" w:cstheme="minorHAnsi"/>
        </w:rPr>
        <w:t>:</w:t>
      </w:r>
    </w:p>
    <w:p w14:paraId="5DFCA095" w14:textId="77777777" w:rsidR="00351069" w:rsidRDefault="00351069" w:rsidP="00390A56">
      <w:pPr>
        <w:spacing w:after="0" w:line="0" w:lineRule="atLeast"/>
        <w:jc w:val="both"/>
        <w:rPr>
          <w:rFonts w:asciiTheme="minorHAnsi" w:eastAsia="Arial" w:hAnsiTheme="minorHAnsi" w:cstheme="minorHAnsi"/>
        </w:rPr>
      </w:pPr>
    </w:p>
    <w:tbl>
      <w:tblPr>
        <w:tblW w:w="8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77"/>
        <w:gridCol w:w="714"/>
        <w:gridCol w:w="839"/>
        <w:gridCol w:w="985"/>
        <w:gridCol w:w="874"/>
        <w:gridCol w:w="1278"/>
        <w:gridCol w:w="1184"/>
        <w:gridCol w:w="1432"/>
      </w:tblGrid>
      <w:tr w:rsidR="00351069" w:rsidRPr="00351069" w14:paraId="2155E0CE" w14:textId="77777777" w:rsidTr="00E256BB">
        <w:trPr>
          <w:trHeight w:val="468"/>
          <w:jc w:val="center"/>
        </w:trPr>
        <w:tc>
          <w:tcPr>
            <w:tcW w:w="1477" w:type="dxa"/>
            <w:shd w:val="clear" w:color="auto" w:fill="A6A6A6" w:themeFill="background1" w:themeFillShade="A6"/>
            <w:noWrap/>
            <w:vAlign w:val="center"/>
            <w:hideMark/>
          </w:tcPr>
          <w:p w14:paraId="44882A8C" w14:textId="77777777" w:rsidR="00351069" w:rsidRPr="00E256BB" w:rsidRDefault="00351069" w:rsidP="00666866">
            <w:pPr>
              <w:spacing w:after="0" w:line="240" w:lineRule="auto"/>
              <w:jc w:val="center"/>
              <w:rPr>
                <w:rFonts w:eastAsia="Times New Roman" w:cstheme="minorHAnsi"/>
                <w:b/>
                <w:bCs/>
                <w:sz w:val="16"/>
                <w:szCs w:val="16"/>
                <w:lang w:eastAsia="es-EC"/>
              </w:rPr>
            </w:pPr>
            <w:r w:rsidRPr="00E256BB">
              <w:rPr>
                <w:rFonts w:eastAsia="Times New Roman" w:cstheme="minorHAnsi"/>
                <w:b/>
                <w:bCs/>
                <w:sz w:val="16"/>
                <w:szCs w:val="16"/>
                <w:lang w:eastAsia="es-EC"/>
              </w:rPr>
              <w:lastRenderedPageBreak/>
              <w:t>NOMBRE</w:t>
            </w:r>
          </w:p>
        </w:tc>
        <w:tc>
          <w:tcPr>
            <w:tcW w:w="714" w:type="dxa"/>
            <w:shd w:val="clear" w:color="auto" w:fill="A6A6A6" w:themeFill="background1" w:themeFillShade="A6"/>
            <w:noWrap/>
            <w:vAlign w:val="center"/>
            <w:hideMark/>
          </w:tcPr>
          <w:p w14:paraId="36D518F2" w14:textId="77777777" w:rsidR="00351069" w:rsidRPr="00E256BB" w:rsidRDefault="00351069" w:rsidP="00666866">
            <w:pPr>
              <w:spacing w:after="0" w:line="240" w:lineRule="auto"/>
              <w:jc w:val="center"/>
              <w:rPr>
                <w:rFonts w:eastAsia="Times New Roman" w:cstheme="minorHAnsi"/>
                <w:b/>
                <w:bCs/>
                <w:sz w:val="16"/>
                <w:szCs w:val="16"/>
                <w:lang w:eastAsia="es-EC"/>
              </w:rPr>
            </w:pPr>
            <w:r w:rsidRPr="00E256BB">
              <w:rPr>
                <w:rFonts w:eastAsia="Times New Roman" w:cstheme="minorHAnsi"/>
                <w:b/>
                <w:bCs/>
                <w:sz w:val="16"/>
                <w:szCs w:val="16"/>
                <w:lang w:eastAsia="es-EC"/>
              </w:rPr>
              <w:t xml:space="preserve">ZONA </w:t>
            </w:r>
          </w:p>
        </w:tc>
        <w:tc>
          <w:tcPr>
            <w:tcW w:w="839" w:type="dxa"/>
            <w:shd w:val="clear" w:color="auto" w:fill="A6A6A6" w:themeFill="background1" w:themeFillShade="A6"/>
            <w:noWrap/>
            <w:vAlign w:val="center"/>
            <w:hideMark/>
          </w:tcPr>
          <w:p w14:paraId="282ADED2" w14:textId="77777777" w:rsidR="00351069" w:rsidRPr="00E256BB" w:rsidRDefault="00351069" w:rsidP="00666866">
            <w:pPr>
              <w:spacing w:after="0" w:line="240" w:lineRule="auto"/>
              <w:jc w:val="center"/>
              <w:rPr>
                <w:rFonts w:eastAsia="Times New Roman" w:cstheme="minorHAnsi"/>
                <w:b/>
                <w:bCs/>
                <w:sz w:val="16"/>
                <w:szCs w:val="16"/>
                <w:lang w:eastAsia="es-EC"/>
              </w:rPr>
            </w:pPr>
            <w:r w:rsidRPr="00E256BB">
              <w:rPr>
                <w:rFonts w:eastAsia="Times New Roman" w:cstheme="minorHAnsi"/>
                <w:b/>
                <w:bCs/>
                <w:sz w:val="16"/>
                <w:szCs w:val="16"/>
                <w:lang w:eastAsia="es-EC"/>
              </w:rPr>
              <w:t>DISTRITO</w:t>
            </w:r>
          </w:p>
        </w:tc>
        <w:tc>
          <w:tcPr>
            <w:tcW w:w="985" w:type="dxa"/>
            <w:shd w:val="clear" w:color="auto" w:fill="A6A6A6" w:themeFill="background1" w:themeFillShade="A6"/>
            <w:noWrap/>
            <w:vAlign w:val="center"/>
            <w:hideMark/>
          </w:tcPr>
          <w:p w14:paraId="0FB2EF24" w14:textId="77777777" w:rsidR="00351069" w:rsidRPr="00E256BB" w:rsidRDefault="00351069" w:rsidP="00666866">
            <w:pPr>
              <w:spacing w:after="0" w:line="240" w:lineRule="auto"/>
              <w:jc w:val="center"/>
              <w:rPr>
                <w:rFonts w:eastAsia="Times New Roman" w:cstheme="minorHAnsi"/>
                <w:b/>
                <w:bCs/>
                <w:sz w:val="16"/>
                <w:szCs w:val="16"/>
                <w:lang w:eastAsia="es-EC"/>
              </w:rPr>
            </w:pPr>
            <w:r w:rsidRPr="00E256BB">
              <w:rPr>
                <w:rFonts w:eastAsia="Times New Roman" w:cstheme="minorHAnsi"/>
                <w:b/>
                <w:bCs/>
                <w:sz w:val="16"/>
                <w:szCs w:val="16"/>
                <w:lang w:eastAsia="es-EC"/>
              </w:rPr>
              <w:t>PROVINCIA</w:t>
            </w:r>
          </w:p>
        </w:tc>
        <w:tc>
          <w:tcPr>
            <w:tcW w:w="874" w:type="dxa"/>
            <w:shd w:val="clear" w:color="auto" w:fill="A6A6A6" w:themeFill="background1" w:themeFillShade="A6"/>
            <w:noWrap/>
            <w:vAlign w:val="center"/>
            <w:hideMark/>
          </w:tcPr>
          <w:p w14:paraId="5E8CEB2D" w14:textId="77777777" w:rsidR="00351069" w:rsidRPr="00E256BB" w:rsidRDefault="00351069" w:rsidP="00666866">
            <w:pPr>
              <w:spacing w:after="0" w:line="240" w:lineRule="auto"/>
              <w:jc w:val="center"/>
              <w:rPr>
                <w:rFonts w:eastAsia="Times New Roman" w:cstheme="minorHAnsi"/>
                <w:b/>
                <w:bCs/>
                <w:sz w:val="16"/>
                <w:szCs w:val="16"/>
                <w:lang w:eastAsia="es-EC"/>
              </w:rPr>
            </w:pPr>
            <w:r w:rsidRPr="00E256BB">
              <w:rPr>
                <w:rFonts w:eastAsia="Times New Roman" w:cstheme="minorHAnsi"/>
                <w:b/>
                <w:bCs/>
                <w:sz w:val="16"/>
                <w:szCs w:val="16"/>
                <w:lang w:eastAsia="es-EC"/>
              </w:rPr>
              <w:t>CANTÓN</w:t>
            </w:r>
          </w:p>
        </w:tc>
        <w:tc>
          <w:tcPr>
            <w:tcW w:w="1278" w:type="dxa"/>
            <w:shd w:val="clear" w:color="auto" w:fill="A6A6A6" w:themeFill="background1" w:themeFillShade="A6"/>
            <w:noWrap/>
            <w:vAlign w:val="center"/>
            <w:hideMark/>
          </w:tcPr>
          <w:p w14:paraId="5F2718E7" w14:textId="77777777" w:rsidR="00351069" w:rsidRPr="00E256BB" w:rsidRDefault="00351069" w:rsidP="00666866">
            <w:pPr>
              <w:spacing w:after="0" w:line="240" w:lineRule="auto"/>
              <w:jc w:val="center"/>
              <w:rPr>
                <w:rFonts w:eastAsia="Times New Roman" w:cstheme="minorHAnsi"/>
                <w:b/>
                <w:bCs/>
                <w:sz w:val="16"/>
                <w:szCs w:val="16"/>
                <w:lang w:eastAsia="es-EC"/>
              </w:rPr>
            </w:pPr>
            <w:r w:rsidRPr="00E256BB">
              <w:rPr>
                <w:rFonts w:eastAsia="Times New Roman" w:cstheme="minorHAnsi"/>
                <w:b/>
                <w:bCs/>
                <w:sz w:val="16"/>
                <w:szCs w:val="16"/>
                <w:lang w:eastAsia="es-EC"/>
              </w:rPr>
              <w:t>PARROQUIA</w:t>
            </w:r>
          </w:p>
        </w:tc>
        <w:tc>
          <w:tcPr>
            <w:tcW w:w="1184" w:type="dxa"/>
            <w:shd w:val="clear" w:color="auto" w:fill="A6A6A6" w:themeFill="background1" w:themeFillShade="A6"/>
            <w:noWrap/>
            <w:vAlign w:val="center"/>
            <w:hideMark/>
          </w:tcPr>
          <w:p w14:paraId="79F343E9" w14:textId="77777777" w:rsidR="00351069" w:rsidRPr="00E256BB" w:rsidRDefault="00351069" w:rsidP="00666866">
            <w:pPr>
              <w:spacing w:after="0" w:line="240" w:lineRule="auto"/>
              <w:jc w:val="center"/>
              <w:rPr>
                <w:rFonts w:eastAsia="Times New Roman" w:cstheme="minorHAnsi"/>
                <w:b/>
                <w:bCs/>
                <w:sz w:val="16"/>
                <w:szCs w:val="16"/>
                <w:lang w:eastAsia="es-EC"/>
              </w:rPr>
            </w:pPr>
            <w:r w:rsidRPr="00E256BB">
              <w:rPr>
                <w:rFonts w:eastAsia="Times New Roman" w:cstheme="minorHAnsi"/>
                <w:b/>
                <w:bCs/>
                <w:sz w:val="16"/>
                <w:szCs w:val="16"/>
                <w:lang w:eastAsia="es-EC"/>
              </w:rPr>
              <w:t>TIPOLOGÍA</w:t>
            </w:r>
          </w:p>
        </w:tc>
        <w:tc>
          <w:tcPr>
            <w:tcW w:w="1432" w:type="dxa"/>
            <w:shd w:val="clear" w:color="auto" w:fill="A6A6A6" w:themeFill="background1" w:themeFillShade="A6"/>
            <w:noWrap/>
            <w:vAlign w:val="center"/>
            <w:hideMark/>
          </w:tcPr>
          <w:p w14:paraId="0481345D" w14:textId="77777777" w:rsidR="00351069" w:rsidRPr="00E256BB" w:rsidRDefault="00351069" w:rsidP="00666866">
            <w:pPr>
              <w:spacing w:after="0" w:line="240" w:lineRule="auto"/>
              <w:jc w:val="center"/>
              <w:rPr>
                <w:rFonts w:eastAsia="Times New Roman" w:cstheme="minorHAnsi"/>
                <w:b/>
                <w:bCs/>
                <w:sz w:val="16"/>
                <w:szCs w:val="16"/>
                <w:lang w:eastAsia="es-EC"/>
              </w:rPr>
            </w:pPr>
            <w:r w:rsidRPr="00E256BB">
              <w:rPr>
                <w:rFonts w:eastAsia="Times New Roman" w:cstheme="minorHAnsi"/>
                <w:b/>
                <w:bCs/>
                <w:sz w:val="16"/>
                <w:szCs w:val="16"/>
                <w:lang w:eastAsia="es-EC"/>
              </w:rPr>
              <w:t>CAPACIDAD</w:t>
            </w:r>
          </w:p>
          <w:p w14:paraId="6BC28ADB" w14:textId="77777777" w:rsidR="00351069" w:rsidRPr="00E256BB" w:rsidRDefault="00351069" w:rsidP="00666866">
            <w:pPr>
              <w:spacing w:after="0" w:line="240" w:lineRule="auto"/>
              <w:jc w:val="center"/>
              <w:rPr>
                <w:rFonts w:eastAsia="Times New Roman" w:cstheme="minorHAnsi"/>
                <w:b/>
                <w:bCs/>
                <w:sz w:val="16"/>
                <w:szCs w:val="16"/>
                <w:lang w:eastAsia="es-EC"/>
              </w:rPr>
            </w:pPr>
            <w:r w:rsidRPr="00E256BB">
              <w:rPr>
                <w:rFonts w:eastAsia="Times New Roman" w:cstheme="minorHAnsi"/>
                <w:b/>
                <w:bCs/>
                <w:sz w:val="16"/>
                <w:szCs w:val="16"/>
                <w:lang w:eastAsia="es-EC"/>
              </w:rPr>
              <w:t>Doble jornada</w:t>
            </w:r>
          </w:p>
        </w:tc>
      </w:tr>
      <w:tr w:rsidR="00351069" w:rsidRPr="00351069" w14:paraId="6B1D5A84" w14:textId="77777777" w:rsidTr="00351069">
        <w:trPr>
          <w:trHeight w:val="288"/>
          <w:jc w:val="center"/>
        </w:trPr>
        <w:tc>
          <w:tcPr>
            <w:tcW w:w="1477" w:type="dxa"/>
            <w:noWrap/>
            <w:vAlign w:val="center"/>
            <w:hideMark/>
          </w:tcPr>
          <w:p w14:paraId="769E1261" w14:textId="77777777" w:rsidR="00351069" w:rsidRPr="00351069" w:rsidRDefault="00351069" w:rsidP="00666866">
            <w:pPr>
              <w:spacing w:after="0" w:line="240" w:lineRule="auto"/>
              <w:jc w:val="center"/>
              <w:rPr>
                <w:rFonts w:eastAsia="Times New Roman" w:cstheme="minorHAnsi"/>
                <w:color w:val="000000"/>
                <w:sz w:val="16"/>
                <w:szCs w:val="16"/>
                <w:lang w:eastAsia="es-EC"/>
              </w:rPr>
            </w:pPr>
            <w:r w:rsidRPr="00351069">
              <w:rPr>
                <w:rFonts w:eastAsia="Times New Roman" w:cstheme="minorHAnsi"/>
                <w:color w:val="000000"/>
                <w:sz w:val="16"/>
                <w:szCs w:val="16"/>
                <w:lang w:eastAsia="es-EC"/>
              </w:rPr>
              <w:t>Francisco de Orellana</w:t>
            </w:r>
          </w:p>
        </w:tc>
        <w:tc>
          <w:tcPr>
            <w:tcW w:w="714" w:type="dxa"/>
            <w:noWrap/>
            <w:vAlign w:val="center"/>
            <w:hideMark/>
          </w:tcPr>
          <w:p w14:paraId="29340162" w14:textId="77777777" w:rsidR="00351069" w:rsidRPr="00351069" w:rsidRDefault="00351069" w:rsidP="00666866">
            <w:pPr>
              <w:spacing w:after="0" w:line="240" w:lineRule="auto"/>
              <w:jc w:val="center"/>
              <w:rPr>
                <w:rFonts w:eastAsia="Times New Roman" w:cstheme="minorHAnsi"/>
                <w:color w:val="000000"/>
                <w:sz w:val="16"/>
                <w:szCs w:val="16"/>
                <w:lang w:eastAsia="es-EC"/>
              </w:rPr>
            </w:pPr>
            <w:r w:rsidRPr="00351069">
              <w:rPr>
                <w:rFonts w:eastAsia="Times New Roman" w:cstheme="minorHAnsi"/>
                <w:color w:val="000000"/>
                <w:sz w:val="16"/>
                <w:szCs w:val="16"/>
                <w:lang w:eastAsia="es-EC"/>
              </w:rPr>
              <w:t>ZONA 8</w:t>
            </w:r>
          </w:p>
        </w:tc>
        <w:tc>
          <w:tcPr>
            <w:tcW w:w="839" w:type="dxa"/>
            <w:noWrap/>
            <w:vAlign w:val="center"/>
            <w:hideMark/>
          </w:tcPr>
          <w:p w14:paraId="4B25E70A" w14:textId="77777777" w:rsidR="00351069" w:rsidRPr="00351069" w:rsidRDefault="00351069" w:rsidP="00666866">
            <w:pPr>
              <w:spacing w:after="0" w:line="240" w:lineRule="auto"/>
              <w:jc w:val="center"/>
              <w:rPr>
                <w:rFonts w:eastAsia="Times New Roman" w:cstheme="minorHAnsi"/>
                <w:color w:val="000000"/>
                <w:sz w:val="16"/>
                <w:szCs w:val="16"/>
                <w:lang w:eastAsia="es-EC"/>
              </w:rPr>
            </w:pPr>
            <w:r w:rsidRPr="00351069">
              <w:rPr>
                <w:rFonts w:eastAsia="Times New Roman" w:cstheme="minorHAnsi"/>
                <w:color w:val="000000"/>
                <w:sz w:val="16"/>
                <w:szCs w:val="16"/>
                <w:lang w:eastAsia="es-EC"/>
              </w:rPr>
              <w:t>09D02</w:t>
            </w:r>
          </w:p>
        </w:tc>
        <w:tc>
          <w:tcPr>
            <w:tcW w:w="985" w:type="dxa"/>
            <w:noWrap/>
            <w:vAlign w:val="center"/>
            <w:hideMark/>
          </w:tcPr>
          <w:p w14:paraId="081D4DB1" w14:textId="77777777" w:rsidR="00351069" w:rsidRPr="00351069" w:rsidRDefault="00351069" w:rsidP="00666866">
            <w:pPr>
              <w:spacing w:after="0" w:line="240" w:lineRule="auto"/>
              <w:jc w:val="center"/>
              <w:rPr>
                <w:rFonts w:eastAsia="Times New Roman" w:cstheme="minorHAnsi"/>
                <w:color w:val="000000"/>
                <w:sz w:val="16"/>
                <w:szCs w:val="16"/>
                <w:lang w:eastAsia="es-EC"/>
              </w:rPr>
            </w:pPr>
            <w:r w:rsidRPr="00351069">
              <w:rPr>
                <w:rFonts w:eastAsia="Times New Roman" w:cstheme="minorHAnsi"/>
                <w:color w:val="000000"/>
                <w:sz w:val="16"/>
                <w:szCs w:val="16"/>
                <w:lang w:eastAsia="es-EC"/>
              </w:rPr>
              <w:t>Guayas</w:t>
            </w:r>
          </w:p>
        </w:tc>
        <w:tc>
          <w:tcPr>
            <w:tcW w:w="874" w:type="dxa"/>
            <w:noWrap/>
            <w:vAlign w:val="center"/>
            <w:hideMark/>
          </w:tcPr>
          <w:p w14:paraId="673A37B8" w14:textId="77777777" w:rsidR="00351069" w:rsidRPr="00351069" w:rsidRDefault="00351069" w:rsidP="00666866">
            <w:pPr>
              <w:spacing w:after="0" w:line="240" w:lineRule="auto"/>
              <w:jc w:val="center"/>
              <w:rPr>
                <w:rFonts w:eastAsia="Times New Roman" w:cstheme="minorHAnsi"/>
                <w:color w:val="000000"/>
                <w:sz w:val="16"/>
                <w:szCs w:val="16"/>
                <w:lang w:eastAsia="es-EC"/>
              </w:rPr>
            </w:pPr>
            <w:r w:rsidRPr="00351069">
              <w:rPr>
                <w:rFonts w:eastAsia="Times New Roman" w:cstheme="minorHAnsi"/>
                <w:color w:val="000000"/>
                <w:sz w:val="16"/>
                <w:szCs w:val="16"/>
                <w:lang w:eastAsia="es-EC"/>
              </w:rPr>
              <w:t>Guayaquil</w:t>
            </w:r>
          </w:p>
        </w:tc>
        <w:tc>
          <w:tcPr>
            <w:tcW w:w="1278" w:type="dxa"/>
            <w:noWrap/>
            <w:vAlign w:val="center"/>
            <w:hideMark/>
          </w:tcPr>
          <w:p w14:paraId="3F78856E" w14:textId="77777777" w:rsidR="00351069" w:rsidRPr="00351069" w:rsidRDefault="00351069" w:rsidP="00666866">
            <w:pPr>
              <w:spacing w:after="0" w:line="240" w:lineRule="auto"/>
              <w:jc w:val="center"/>
              <w:rPr>
                <w:rFonts w:eastAsia="Times New Roman" w:cstheme="minorHAnsi"/>
                <w:color w:val="000000"/>
                <w:sz w:val="16"/>
                <w:szCs w:val="16"/>
                <w:lang w:eastAsia="es-EC"/>
              </w:rPr>
            </w:pPr>
            <w:r w:rsidRPr="00351069">
              <w:rPr>
                <w:rFonts w:eastAsia="Times New Roman" w:cstheme="minorHAnsi"/>
                <w:color w:val="000000"/>
                <w:sz w:val="16"/>
                <w:szCs w:val="16"/>
                <w:lang w:eastAsia="es-EC"/>
              </w:rPr>
              <w:t>Ximena</w:t>
            </w:r>
          </w:p>
        </w:tc>
        <w:tc>
          <w:tcPr>
            <w:tcW w:w="1184" w:type="dxa"/>
            <w:noWrap/>
            <w:vAlign w:val="center"/>
            <w:hideMark/>
          </w:tcPr>
          <w:p w14:paraId="0DA3A2E8" w14:textId="77777777" w:rsidR="00351069" w:rsidRPr="00351069" w:rsidRDefault="00351069" w:rsidP="00666866">
            <w:pPr>
              <w:spacing w:after="0" w:line="240" w:lineRule="auto"/>
              <w:jc w:val="center"/>
              <w:rPr>
                <w:rFonts w:eastAsia="Times New Roman" w:cstheme="minorHAnsi"/>
                <w:color w:val="000000"/>
                <w:sz w:val="16"/>
                <w:szCs w:val="16"/>
                <w:lang w:eastAsia="es-EC"/>
              </w:rPr>
            </w:pPr>
            <w:r w:rsidRPr="00351069">
              <w:rPr>
                <w:rFonts w:eastAsia="Times New Roman" w:cstheme="minorHAnsi"/>
                <w:color w:val="000000"/>
                <w:sz w:val="16"/>
                <w:szCs w:val="16"/>
                <w:lang w:eastAsia="es-EC"/>
              </w:rPr>
              <w:t>Mayor</w:t>
            </w:r>
          </w:p>
        </w:tc>
        <w:tc>
          <w:tcPr>
            <w:tcW w:w="1432" w:type="dxa"/>
            <w:noWrap/>
            <w:vAlign w:val="center"/>
            <w:hideMark/>
          </w:tcPr>
          <w:p w14:paraId="59AD5EDE" w14:textId="77777777" w:rsidR="00351069" w:rsidRPr="00351069" w:rsidRDefault="00351069" w:rsidP="00666866">
            <w:pPr>
              <w:spacing w:after="0" w:line="240" w:lineRule="auto"/>
              <w:jc w:val="center"/>
              <w:rPr>
                <w:rFonts w:eastAsia="Times New Roman" w:cstheme="minorHAnsi"/>
                <w:color w:val="000000"/>
                <w:sz w:val="16"/>
                <w:szCs w:val="16"/>
                <w:lang w:eastAsia="es-EC"/>
              </w:rPr>
            </w:pPr>
            <w:r w:rsidRPr="00351069">
              <w:rPr>
                <w:rFonts w:eastAsia="Times New Roman" w:cstheme="minorHAnsi"/>
                <w:color w:val="000000"/>
                <w:sz w:val="16"/>
                <w:szCs w:val="16"/>
                <w:lang w:eastAsia="es-EC"/>
              </w:rPr>
              <w:t>2.280</w:t>
            </w:r>
          </w:p>
        </w:tc>
      </w:tr>
    </w:tbl>
    <w:p w14:paraId="43F634A5" w14:textId="77777777" w:rsidR="002A4030" w:rsidRPr="00F82B97" w:rsidRDefault="002A4030" w:rsidP="00390A56">
      <w:pPr>
        <w:spacing w:after="0" w:line="0" w:lineRule="atLeast"/>
        <w:rPr>
          <w:rFonts w:asciiTheme="minorHAnsi" w:hAnsiTheme="minorHAnsi" w:cstheme="minorHAnsi"/>
          <w:lang w:val="es-ES"/>
        </w:rPr>
      </w:pP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1"/>
        <w:gridCol w:w="2640"/>
        <w:gridCol w:w="2643"/>
      </w:tblGrid>
      <w:tr w:rsidR="000A730A" w:rsidRPr="00815BDF" w14:paraId="1838F7C2" w14:textId="77777777" w:rsidTr="00AC1C30">
        <w:trPr>
          <w:jc w:val="center"/>
        </w:trPr>
        <w:tc>
          <w:tcPr>
            <w:tcW w:w="5000" w:type="pct"/>
            <w:gridSpan w:val="3"/>
            <w:shd w:val="clear" w:color="auto" w:fill="A6A6A6" w:themeFill="background1" w:themeFillShade="A6"/>
          </w:tcPr>
          <w:p w14:paraId="13615650" w14:textId="2A3F6648" w:rsidR="000A730A" w:rsidRPr="00815BDF" w:rsidRDefault="000A730A" w:rsidP="00815BDF">
            <w:pPr>
              <w:pStyle w:val="Sinespaciado"/>
              <w:jc w:val="center"/>
              <w:rPr>
                <w:rFonts w:asciiTheme="minorHAnsi" w:hAnsiTheme="minorHAnsi" w:cstheme="minorHAnsi"/>
                <w:b/>
                <w:bCs/>
                <w:sz w:val="16"/>
                <w:szCs w:val="16"/>
              </w:rPr>
            </w:pPr>
            <w:r w:rsidRPr="00815BDF">
              <w:rPr>
                <w:rFonts w:asciiTheme="minorHAnsi" w:hAnsiTheme="minorHAnsi" w:cstheme="minorHAnsi"/>
                <w:b/>
                <w:bCs/>
                <w:sz w:val="16"/>
                <w:szCs w:val="16"/>
              </w:rPr>
              <w:t>COORDENADAS U</w:t>
            </w:r>
            <w:r w:rsidR="000162BA" w:rsidRPr="00815BDF">
              <w:rPr>
                <w:rFonts w:asciiTheme="minorHAnsi" w:hAnsiTheme="minorHAnsi" w:cstheme="minorHAnsi"/>
                <w:b/>
                <w:bCs/>
                <w:sz w:val="16"/>
                <w:szCs w:val="16"/>
              </w:rPr>
              <w:t>E FRANCISCO DE ORELLANA</w:t>
            </w:r>
          </w:p>
        </w:tc>
      </w:tr>
      <w:tr w:rsidR="000A730A" w:rsidRPr="00815BDF" w14:paraId="04500DC1" w14:textId="77777777" w:rsidTr="00AC1C30">
        <w:trPr>
          <w:jc w:val="center"/>
        </w:trPr>
        <w:tc>
          <w:tcPr>
            <w:tcW w:w="1666" w:type="pct"/>
            <w:shd w:val="clear" w:color="auto" w:fill="A6A6A6" w:themeFill="background1" w:themeFillShade="A6"/>
          </w:tcPr>
          <w:p w14:paraId="5C8585E5" w14:textId="77777777" w:rsidR="000A730A" w:rsidRPr="00815BDF" w:rsidRDefault="000A730A" w:rsidP="00815BDF">
            <w:pPr>
              <w:pStyle w:val="Sinespaciado"/>
              <w:jc w:val="center"/>
              <w:rPr>
                <w:rFonts w:asciiTheme="minorHAnsi" w:hAnsiTheme="minorHAnsi" w:cstheme="minorHAnsi"/>
                <w:b/>
                <w:bCs/>
                <w:sz w:val="16"/>
                <w:szCs w:val="16"/>
              </w:rPr>
            </w:pPr>
            <w:r w:rsidRPr="00815BDF">
              <w:rPr>
                <w:rFonts w:asciiTheme="minorHAnsi" w:hAnsiTheme="minorHAnsi" w:cstheme="minorHAnsi"/>
                <w:b/>
                <w:bCs/>
                <w:sz w:val="16"/>
                <w:szCs w:val="16"/>
              </w:rPr>
              <w:t>PUNTOS</w:t>
            </w:r>
          </w:p>
        </w:tc>
        <w:tc>
          <w:tcPr>
            <w:tcW w:w="1666" w:type="pct"/>
            <w:shd w:val="clear" w:color="auto" w:fill="A6A6A6" w:themeFill="background1" w:themeFillShade="A6"/>
          </w:tcPr>
          <w:p w14:paraId="096E99C8" w14:textId="77777777" w:rsidR="000A730A" w:rsidRPr="00815BDF" w:rsidRDefault="000A730A" w:rsidP="00815BDF">
            <w:pPr>
              <w:pStyle w:val="Sinespaciado"/>
              <w:jc w:val="center"/>
              <w:rPr>
                <w:rFonts w:asciiTheme="minorHAnsi" w:hAnsiTheme="minorHAnsi" w:cstheme="minorHAnsi"/>
                <w:b/>
                <w:bCs/>
                <w:sz w:val="16"/>
                <w:szCs w:val="16"/>
              </w:rPr>
            </w:pPr>
            <w:r w:rsidRPr="00815BDF">
              <w:rPr>
                <w:rFonts w:asciiTheme="minorHAnsi" w:hAnsiTheme="minorHAnsi" w:cstheme="minorHAnsi"/>
                <w:b/>
                <w:bCs/>
                <w:sz w:val="16"/>
                <w:szCs w:val="16"/>
              </w:rPr>
              <w:t>ESTE (X)</w:t>
            </w:r>
          </w:p>
        </w:tc>
        <w:tc>
          <w:tcPr>
            <w:tcW w:w="1668" w:type="pct"/>
            <w:shd w:val="clear" w:color="auto" w:fill="A6A6A6" w:themeFill="background1" w:themeFillShade="A6"/>
          </w:tcPr>
          <w:p w14:paraId="730E3D3C" w14:textId="77777777" w:rsidR="000A730A" w:rsidRPr="00815BDF" w:rsidRDefault="000A730A" w:rsidP="00815BDF">
            <w:pPr>
              <w:pStyle w:val="Sinespaciado"/>
              <w:jc w:val="center"/>
              <w:rPr>
                <w:rFonts w:asciiTheme="minorHAnsi" w:hAnsiTheme="minorHAnsi" w:cstheme="minorHAnsi"/>
                <w:b/>
                <w:bCs/>
                <w:sz w:val="16"/>
                <w:szCs w:val="16"/>
              </w:rPr>
            </w:pPr>
            <w:r w:rsidRPr="00815BDF">
              <w:rPr>
                <w:rFonts w:asciiTheme="minorHAnsi" w:hAnsiTheme="minorHAnsi" w:cstheme="minorHAnsi"/>
                <w:b/>
                <w:bCs/>
                <w:sz w:val="16"/>
                <w:szCs w:val="16"/>
              </w:rPr>
              <w:t>NORTE (Y)</w:t>
            </w:r>
          </w:p>
        </w:tc>
      </w:tr>
      <w:tr w:rsidR="004520C2" w:rsidRPr="00815BDF" w14:paraId="05DAED77" w14:textId="77777777" w:rsidTr="00666866">
        <w:trPr>
          <w:jc w:val="center"/>
        </w:trPr>
        <w:tc>
          <w:tcPr>
            <w:tcW w:w="1666" w:type="pct"/>
          </w:tcPr>
          <w:p w14:paraId="22F5D897" w14:textId="08294113" w:rsidR="004520C2" w:rsidRPr="004520C2" w:rsidRDefault="004520C2" w:rsidP="004520C2">
            <w:pPr>
              <w:pStyle w:val="Sinespaciado"/>
              <w:jc w:val="center"/>
              <w:rPr>
                <w:rFonts w:asciiTheme="minorHAnsi" w:hAnsiTheme="minorHAnsi" w:cstheme="minorHAnsi"/>
                <w:sz w:val="16"/>
                <w:szCs w:val="16"/>
              </w:rPr>
            </w:pPr>
            <w:r w:rsidRPr="004520C2">
              <w:rPr>
                <w:rFonts w:asciiTheme="minorHAnsi" w:hAnsiTheme="minorHAnsi" w:cstheme="minorHAnsi"/>
                <w:sz w:val="16"/>
                <w:szCs w:val="16"/>
              </w:rPr>
              <w:t>UBICACIÓN</w:t>
            </w:r>
          </w:p>
        </w:tc>
        <w:tc>
          <w:tcPr>
            <w:tcW w:w="1666" w:type="pct"/>
            <w:shd w:val="clear" w:color="auto" w:fill="auto"/>
          </w:tcPr>
          <w:p w14:paraId="4C82D3F9" w14:textId="0C52F740" w:rsidR="004520C2" w:rsidRPr="004520C2" w:rsidRDefault="0003420F" w:rsidP="004520C2">
            <w:pPr>
              <w:pStyle w:val="Sinespaciado"/>
              <w:jc w:val="center"/>
              <w:rPr>
                <w:rFonts w:asciiTheme="minorHAnsi" w:hAnsiTheme="minorHAnsi" w:cstheme="minorHAnsi"/>
                <w:sz w:val="16"/>
                <w:szCs w:val="16"/>
              </w:rPr>
            </w:pPr>
            <w:r w:rsidRPr="0003420F">
              <w:rPr>
                <w:rFonts w:asciiTheme="minorHAnsi" w:hAnsiTheme="minorHAnsi" w:cstheme="minorHAnsi"/>
                <w:sz w:val="16"/>
                <w:szCs w:val="16"/>
              </w:rPr>
              <w:t>622136.53</w:t>
            </w:r>
          </w:p>
        </w:tc>
        <w:tc>
          <w:tcPr>
            <w:tcW w:w="1668" w:type="pct"/>
            <w:shd w:val="clear" w:color="auto" w:fill="auto"/>
          </w:tcPr>
          <w:p w14:paraId="520ADD5C" w14:textId="0A5883A8" w:rsidR="004520C2" w:rsidRPr="004520C2" w:rsidRDefault="002266FB" w:rsidP="004520C2">
            <w:pPr>
              <w:pStyle w:val="Sinespaciado"/>
              <w:jc w:val="center"/>
              <w:rPr>
                <w:rFonts w:asciiTheme="minorHAnsi" w:hAnsiTheme="minorHAnsi" w:cstheme="minorHAnsi"/>
                <w:sz w:val="16"/>
                <w:szCs w:val="16"/>
              </w:rPr>
            </w:pPr>
            <w:r w:rsidRPr="002266FB">
              <w:rPr>
                <w:rFonts w:asciiTheme="minorHAnsi" w:hAnsiTheme="minorHAnsi" w:cstheme="minorHAnsi"/>
                <w:sz w:val="16"/>
                <w:szCs w:val="16"/>
              </w:rPr>
              <w:t>9753875.73</w:t>
            </w:r>
          </w:p>
        </w:tc>
      </w:tr>
      <w:tr w:rsidR="000A730A" w:rsidRPr="00815BDF" w14:paraId="125242C1" w14:textId="77777777" w:rsidTr="00666866">
        <w:trPr>
          <w:jc w:val="center"/>
        </w:trPr>
        <w:tc>
          <w:tcPr>
            <w:tcW w:w="1666" w:type="pct"/>
          </w:tcPr>
          <w:p w14:paraId="0E2C4868" w14:textId="18D71C77" w:rsidR="000A730A" w:rsidRPr="004520C2" w:rsidRDefault="000A730A" w:rsidP="004520C2">
            <w:pPr>
              <w:pStyle w:val="Sinespaciado"/>
              <w:jc w:val="center"/>
              <w:rPr>
                <w:rFonts w:asciiTheme="minorHAnsi" w:hAnsiTheme="minorHAnsi" w:cstheme="minorHAnsi"/>
                <w:sz w:val="16"/>
                <w:szCs w:val="16"/>
              </w:rPr>
            </w:pPr>
            <w:r w:rsidRPr="004520C2">
              <w:rPr>
                <w:rFonts w:asciiTheme="minorHAnsi" w:hAnsiTheme="minorHAnsi" w:cstheme="minorHAnsi"/>
                <w:sz w:val="16"/>
                <w:szCs w:val="16"/>
              </w:rPr>
              <w:t xml:space="preserve">P1 </w:t>
            </w:r>
            <w:r w:rsidR="004D45B4">
              <w:rPr>
                <w:rFonts w:asciiTheme="minorHAnsi" w:hAnsiTheme="minorHAnsi" w:cstheme="minorHAnsi"/>
                <w:sz w:val="16"/>
                <w:szCs w:val="16"/>
              </w:rPr>
              <w:t>FO</w:t>
            </w:r>
          </w:p>
        </w:tc>
        <w:tc>
          <w:tcPr>
            <w:tcW w:w="1666" w:type="pct"/>
            <w:shd w:val="clear" w:color="auto" w:fill="auto"/>
          </w:tcPr>
          <w:p w14:paraId="53E28676" w14:textId="50AA29AB" w:rsidR="000A730A" w:rsidRPr="004520C2" w:rsidRDefault="008D7F20" w:rsidP="004520C2">
            <w:pPr>
              <w:pStyle w:val="Sinespaciado"/>
              <w:jc w:val="center"/>
              <w:rPr>
                <w:rFonts w:asciiTheme="minorHAnsi" w:hAnsiTheme="minorHAnsi" w:cstheme="minorHAnsi"/>
                <w:sz w:val="16"/>
                <w:szCs w:val="16"/>
              </w:rPr>
            </w:pPr>
            <w:r w:rsidRPr="008D7F20">
              <w:rPr>
                <w:rFonts w:asciiTheme="minorHAnsi" w:hAnsiTheme="minorHAnsi" w:cstheme="minorHAnsi"/>
                <w:sz w:val="16"/>
                <w:szCs w:val="16"/>
              </w:rPr>
              <w:t>622079.52</w:t>
            </w:r>
          </w:p>
        </w:tc>
        <w:tc>
          <w:tcPr>
            <w:tcW w:w="1668" w:type="pct"/>
            <w:shd w:val="clear" w:color="auto" w:fill="auto"/>
          </w:tcPr>
          <w:p w14:paraId="344D3E0D" w14:textId="4F53CA4E" w:rsidR="000A730A" w:rsidRPr="004520C2" w:rsidRDefault="008D7F20" w:rsidP="004520C2">
            <w:pPr>
              <w:pStyle w:val="Sinespaciado"/>
              <w:jc w:val="center"/>
              <w:rPr>
                <w:rFonts w:asciiTheme="minorHAnsi" w:hAnsiTheme="minorHAnsi" w:cstheme="minorHAnsi"/>
                <w:sz w:val="16"/>
                <w:szCs w:val="16"/>
              </w:rPr>
            </w:pPr>
            <w:r w:rsidRPr="008D7F20">
              <w:rPr>
                <w:rFonts w:asciiTheme="minorHAnsi" w:hAnsiTheme="minorHAnsi" w:cstheme="minorHAnsi"/>
                <w:sz w:val="16"/>
                <w:szCs w:val="16"/>
              </w:rPr>
              <w:t>9753950.15</w:t>
            </w:r>
          </w:p>
        </w:tc>
      </w:tr>
      <w:tr w:rsidR="000A730A" w:rsidRPr="00815BDF" w14:paraId="5835E324" w14:textId="77777777" w:rsidTr="00666866">
        <w:trPr>
          <w:jc w:val="center"/>
        </w:trPr>
        <w:tc>
          <w:tcPr>
            <w:tcW w:w="1666" w:type="pct"/>
          </w:tcPr>
          <w:p w14:paraId="78D7AB45" w14:textId="73D8B385" w:rsidR="000A730A" w:rsidRPr="004520C2" w:rsidRDefault="000A730A" w:rsidP="004520C2">
            <w:pPr>
              <w:pStyle w:val="Sinespaciado"/>
              <w:jc w:val="center"/>
              <w:rPr>
                <w:rFonts w:asciiTheme="minorHAnsi" w:hAnsiTheme="minorHAnsi" w:cstheme="minorHAnsi"/>
                <w:sz w:val="16"/>
                <w:szCs w:val="16"/>
              </w:rPr>
            </w:pPr>
            <w:r w:rsidRPr="004520C2">
              <w:rPr>
                <w:rFonts w:asciiTheme="minorHAnsi" w:hAnsiTheme="minorHAnsi" w:cstheme="minorHAnsi"/>
                <w:sz w:val="16"/>
                <w:szCs w:val="16"/>
              </w:rPr>
              <w:t xml:space="preserve">P2 </w:t>
            </w:r>
            <w:r w:rsidR="008D7F20">
              <w:rPr>
                <w:rFonts w:asciiTheme="minorHAnsi" w:hAnsiTheme="minorHAnsi" w:cstheme="minorHAnsi"/>
                <w:sz w:val="16"/>
                <w:szCs w:val="16"/>
              </w:rPr>
              <w:t>FO</w:t>
            </w:r>
          </w:p>
        </w:tc>
        <w:tc>
          <w:tcPr>
            <w:tcW w:w="1666" w:type="pct"/>
            <w:shd w:val="clear" w:color="auto" w:fill="auto"/>
          </w:tcPr>
          <w:p w14:paraId="04D26903" w14:textId="619FD8EB" w:rsidR="000A730A" w:rsidRPr="004520C2" w:rsidRDefault="003F1907" w:rsidP="004520C2">
            <w:pPr>
              <w:pStyle w:val="Sinespaciado"/>
              <w:jc w:val="center"/>
              <w:rPr>
                <w:rFonts w:asciiTheme="minorHAnsi" w:hAnsiTheme="minorHAnsi" w:cstheme="minorHAnsi"/>
                <w:sz w:val="16"/>
                <w:szCs w:val="16"/>
              </w:rPr>
            </w:pPr>
            <w:r w:rsidRPr="003F1907">
              <w:rPr>
                <w:rFonts w:asciiTheme="minorHAnsi" w:hAnsiTheme="minorHAnsi" w:cstheme="minorHAnsi"/>
                <w:sz w:val="16"/>
                <w:szCs w:val="16"/>
              </w:rPr>
              <w:t>622216.29</w:t>
            </w:r>
          </w:p>
        </w:tc>
        <w:tc>
          <w:tcPr>
            <w:tcW w:w="1668" w:type="pct"/>
            <w:shd w:val="clear" w:color="auto" w:fill="auto"/>
          </w:tcPr>
          <w:p w14:paraId="17133DC8" w14:textId="1973C18E" w:rsidR="000A730A" w:rsidRPr="004520C2" w:rsidRDefault="00A82BCA" w:rsidP="004520C2">
            <w:pPr>
              <w:pStyle w:val="Sinespaciado"/>
              <w:jc w:val="center"/>
              <w:rPr>
                <w:rFonts w:asciiTheme="minorHAnsi" w:hAnsiTheme="minorHAnsi" w:cstheme="minorHAnsi"/>
                <w:sz w:val="16"/>
                <w:szCs w:val="16"/>
              </w:rPr>
            </w:pPr>
            <w:r w:rsidRPr="00A82BCA">
              <w:rPr>
                <w:rFonts w:asciiTheme="minorHAnsi" w:hAnsiTheme="minorHAnsi" w:cstheme="minorHAnsi"/>
                <w:sz w:val="16"/>
                <w:szCs w:val="16"/>
              </w:rPr>
              <w:t>9753933.83</w:t>
            </w:r>
          </w:p>
        </w:tc>
      </w:tr>
      <w:tr w:rsidR="000A730A" w:rsidRPr="00815BDF" w14:paraId="09C54F76" w14:textId="77777777" w:rsidTr="00666866">
        <w:trPr>
          <w:jc w:val="center"/>
        </w:trPr>
        <w:tc>
          <w:tcPr>
            <w:tcW w:w="1666" w:type="pct"/>
          </w:tcPr>
          <w:p w14:paraId="2657D2D7" w14:textId="03B165BB" w:rsidR="000A730A" w:rsidRPr="004520C2" w:rsidRDefault="000A730A" w:rsidP="004520C2">
            <w:pPr>
              <w:pStyle w:val="Sinespaciado"/>
              <w:jc w:val="center"/>
              <w:rPr>
                <w:rFonts w:asciiTheme="minorHAnsi" w:hAnsiTheme="minorHAnsi" w:cstheme="minorHAnsi"/>
                <w:sz w:val="16"/>
                <w:szCs w:val="16"/>
              </w:rPr>
            </w:pPr>
            <w:r w:rsidRPr="004520C2">
              <w:rPr>
                <w:rFonts w:asciiTheme="minorHAnsi" w:hAnsiTheme="minorHAnsi" w:cstheme="minorHAnsi"/>
                <w:sz w:val="16"/>
                <w:szCs w:val="16"/>
              </w:rPr>
              <w:t xml:space="preserve">P3 </w:t>
            </w:r>
            <w:r w:rsidR="008D7F20">
              <w:rPr>
                <w:rFonts w:asciiTheme="minorHAnsi" w:hAnsiTheme="minorHAnsi" w:cstheme="minorHAnsi"/>
                <w:sz w:val="16"/>
                <w:szCs w:val="16"/>
              </w:rPr>
              <w:t>FO</w:t>
            </w:r>
          </w:p>
        </w:tc>
        <w:tc>
          <w:tcPr>
            <w:tcW w:w="1666" w:type="pct"/>
            <w:shd w:val="clear" w:color="auto" w:fill="auto"/>
          </w:tcPr>
          <w:p w14:paraId="12405820" w14:textId="03577000" w:rsidR="000A730A" w:rsidRPr="004520C2" w:rsidRDefault="00A82BCA" w:rsidP="004520C2">
            <w:pPr>
              <w:pStyle w:val="Sinespaciado"/>
              <w:jc w:val="center"/>
              <w:rPr>
                <w:rFonts w:asciiTheme="minorHAnsi" w:hAnsiTheme="minorHAnsi" w:cstheme="minorHAnsi"/>
                <w:sz w:val="16"/>
                <w:szCs w:val="16"/>
              </w:rPr>
            </w:pPr>
            <w:r w:rsidRPr="00A82BCA">
              <w:rPr>
                <w:rFonts w:asciiTheme="minorHAnsi" w:hAnsiTheme="minorHAnsi" w:cstheme="minorHAnsi"/>
                <w:sz w:val="16"/>
                <w:szCs w:val="16"/>
              </w:rPr>
              <w:t>622189.75</w:t>
            </w:r>
          </w:p>
        </w:tc>
        <w:tc>
          <w:tcPr>
            <w:tcW w:w="1668" w:type="pct"/>
            <w:shd w:val="clear" w:color="auto" w:fill="auto"/>
          </w:tcPr>
          <w:p w14:paraId="49818B2E" w14:textId="07DD0633" w:rsidR="000A730A" w:rsidRPr="004520C2" w:rsidRDefault="001A0391" w:rsidP="004520C2">
            <w:pPr>
              <w:pStyle w:val="Sinespaciado"/>
              <w:jc w:val="center"/>
              <w:rPr>
                <w:rFonts w:asciiTheme="minorHAnsi" w:hAnsiTheme="minorHAnsi" w:cstheme="minorHAnsi"/>
                <w:sz w:val="16"/>
                <w:szCs w:val="16"/>
              </w:rPr>
            </w:pPr>
            <w:r w:rsidRPr="001A0391">
              <w:rPr>
                <w:rFonts w:asciiTheme="minorHAnsi" w:hAnsiTheme="minorHAnsi" w:cstheme="minorHAnsi"/>
                <w:sz w:val="16"/>
                <w:szCs w:val="16"/>
              </w:rPr>
              <w:t>9753747.32</w:t>
            </w:r>
          </w:p>
        </w:tc>
      </w:tr>
      <w:tr w:rsidR="000A730A" w:rsidRPr="00815BDF" w14:paraId="56685B00" w14:textId="77777777" w:rsidTr="00666866">
        <w:trPr>
          <w:jc w:val="center"/>
        </w:trPr>
        <w:tc>
          <w:tcPr>
            <w:tcW w:w="1666" w:type="pct"/>
          </w:tcPr>
          <w:p w14:paraId="71861CFC" w14:textId="7D30D11F" w:rsidR="000A730A" w:rsidRPr="004520C2" w:rsidRDefault="000A730A" w:rsidP="004520C2">
            <w:pPr>
              <w:pStyle w:val="Sinespaciado"/>
              <w:jc w:val="center"/>
              <w:rPr>
                <w:rFonts w:asciiTheme="minorHAnsi" w:hAnsiTheme="minorHAnsi" w:cstheme="minorHAnsi"/>
                <w:sz w:val="16"/>
                <w:szCs w:val="16"/>
              </w:rPr>
            </w:pPr>
            <w:r w:rsidRPr="004520C2">
              <w:rPr>
                <w:rFonts w:asciiTheme="minorHAnsi" w:hAnsiTheme="minorHAnsi" w:cstheme="minorHAnsi"/>
                <w:sz w:val="16"/>
                <w:szCs w:val="16"/>
              </w:rPr>
              <w:t xml:space="preserve">P4 </w:t>
            </w:r>
            <w:r w:rsidR="008D7F20">
              <w:rPr>
                <w:rFonts w:asciiTheme="minorHAnsi" w:hAnsiTheme="minorHAnsi" w:cstheme="minorHAnsi"/>
                <w:sz w:val="16"/>
                <w:szCs w:val="16"/>
              </w:rPr>
              <w:t>FO</w:t>
            </w:r>
          </w:p>
        </w:tc>
        <w:tc>
          <w:tcPr>
            <w:tcW w:w="1666" w:type="pct"/>
            <w:shd w:val="clear" w:color="auto" w:fill="auto"/>
          </w:tcPr>
          <w:p w14:paraId="4112D573" w14:textId="723E51C2" w:rsidR="000A730A" w:rsidRPr="004520C2" w:rsidRDefault="00544C97" w:rsidP="004520C2">
            <w:pPr>
              <w:pStyle w:val="Sinespaciado"/>
              <w:jc w:val="center"/>
              <w:rPr>
                <w:rFonts w:asciiTheme="minorHAnsi" w:hAnsiTheme="minorHAnsi" w:cstheme="minorHAnsi"/>
                <w:sz w:val="16"/>
                <w:szCs w:val="16"/>
              </w:rPr>
            </w:pPr>
            <w:r w:rsidRPr="00544C97">
              <w:rPr>
                <w:rFonts w:asciiTheme="minorHAnsi" w:hAnsiTheme="minorHAnsi" w:cstheme="minorHAnsi"/>
                <w:sz w:val="16"/>
                <w:szCs w:val="16"/>
              </w:rPr>
              <w:t>622101.45</w:t>
            </w:r>
          </w:p>
        </w:tc>
        <w:tc>
          <w:tcPr>
            <w:tcW w:w="1668" w:type="pct"/>
            <w:shd w:val="clear" w:color="auto" w:fill="auto"/>
          </w:tcPr>
          <w:p w14:paraId="0A9377D2" w14:textId="4B6744A4" w:rsidR="000A730A" w:rsidRPr="004520C2" w:rsidRDefault="00544C97" w:rsidP="004520C2">
            <w:pPr>
              <w:pStyle w:val="Sinespaciado"/>
              <w:jc w:val="center"/>
              <w:rPr>
                <w:rFonts w:asciiTheme="minorHAnsi" w:hAnsiTheme="minorHAnsi" w:cstheme="minorHAnsi"/>
                <w:sz w:val="16"/>
                <w:szCs w:val="16"/>
              </w:rPr>
            </w:pPr>
            <w:r w:rsidRPr="00544C97">
              <w:rPr>
                <w:rFonts w:asciiTheme="minorHAnsi" w:hAnsiTheme="minorHAnsi" w:cstheme="minorHAnsi"/>
                <w:sz w:val="16"/>
                <w:szCs w:val="16"/>
              </w:rPr>
              <w:t>9753759.43</w:t>
            </w:r>
          </w:p>
        </w:tc>
      </w:tr>
      <w:tr w:rsidR="000A730A" w:rsidRPr="00815BDF" w14:paraId="36C4FBC8" w14:textId="77777777" w:rsidTr="00666866">
        <w:trPr>
          <w:jc w:val="center"/>
        </w:trPr>
        <w:tc>
          <w:tcPr>
            <w:tcW w:w="1666" w:type="pct"/>
          </w:tcPr>
          <w:p w14:paraId="7C77F32D" w14:textId="006B6186" w:rsidR="000A730A" w:rsidRPr="004520C2" w:rsidRDefault="000A730A" w:rsidP="004520C2">
            <w:pPr>
              <w:pStyle w:val="Sinespaciado"/>
              <w:jc w:val="center"/>
              <w:rPr>
                <w:rFonts w:asciiTheme="minorHAnsi" w:hAnsiTheme="minorHAnsi" w:cstheme="minorHAnsi"/>
                <w:sz w:val="16"/>
                <w:szCs w:val="16"/>
              </w:rPr>
            </w:pPr>
            <w:r w:rsidRPr="004520C2">
              <w:rPr>
                <w:rFonts w:asciiTheme="minorHAnsi" w:hAnsiTheme="minorHAnsi" w:cstheme="minorHAnsi"/>
                <w:sz w:val="16"/>
                <w:szCs w:val="16"/>
              </w:rPr>
              <w:t xml:space="preserve">P5 </w:t>
            </w:r>
            <w:r w:rsidR="008D7F20">
              <w:rPr>
                <w:rFonts w:asciiTheme="minorHAnsi" w:hAnsiTheme="minorHAnsi" w:cstheme="minorHAnsi"/>
                <w:sz w:val="16"/>
                <w:szCs w:val="16"/>
              </w:rPr>
              <w:t>FO</w:t>
            </w:r>
          </w:p>
        </w:tc>
        <w:tc>
          <w:tcPr>
            <w:tcW w:w="1666" w:type="pct"/>
            <w:shd w:val="clear" w:color="auto" w:fill="auto"/>
          </w:tcPr>
          <w:p w14:paraId="20B8FFEF" w14:textId="6F658386" w:rsidR="000A730A" w:rsidRPr="004520C2" w:rsidRDefault="00EA0978" w:rsidP="004520C2">
            <w:pPr>
              <w:pStyle w:val="Sinespaciado"/>
              <w:jc w:val="center"/>
              <w:rPr>
                <w:rFonts w:asciiTheme="minorHAnsi" w:hAnsiTheme="minorHAnsi" w:cstheme="minorHAnsi"/>
                <w:sz w:val="16"/>
                <w:szCs w:val="16"/>
              </w:rPr>
            </w:pPr>
            <w:r w:rsidRPr="00EA0978">
              <w:rPr>
                <w:rFonts w:asciiTheme="minorHAnsi" w:hAnsiTheme="minorHAnsi" w:cstheme="minorHAnsi"/>
                <w:sz w:val="16"/>
                <w:szCs w:val="16"/>
              </w:rPr>
              <w:t>622102.99</w:t>
            </w:r>
          </w:p>
        </w:tc>
        <w:tc>
          <w:tcPr>
            <w:tcW w:w="1668" w:type="pct"/>
            <w:shd w:val="clear" w:color="auto" w:fill="auto"/>
          </w:tcPr>
          <w:p w14:paraId="743F2D97" w14:textId="5B4C7E09" w:rsidR="000A730A" w:rsidRPr="004520C2" w:rsidRDefault="00EA0978" w:rsidP="004520C2">
            <w:pPr>
              <w:pStyle w:val="Sinespaciado"/>
              <w:jc w:val="center"/>
              <w:rPr>
                <w:rFonts w:asciiTheme="minorHAnsi" w:hAnsiTheme="minorHAnsi" w:cstheme="minorHAnsi"/>
                <w:sz w:val="16"/>
                <w:szCs w:val="16"/>
              </w:rPr>
            </w:pPr>
            <w:r w:rsidRPr="00EA0978">
              <w:rPr>
                <w:rFonts w:asciiTheme="minorHAnsi" w:hAnsiTheme="minorHAnsi" w:cstheme="minorHAnsi"/>
                <w:sz w:val="16"/>
                <w:szCs w:val="16"/>
              </w:rPr>
              <w:t>9753789.06</w:t>
            </w:r>
          </w:p>
        </w:tc>
      </w:tr>
      <w:tr w:rsidR="000A730A" w:rsidRPr="00815BDF" w14:paraId="682C77D6" w14:textId="77777777" w:rsidTr="00666866">
        <w:trPr>
          <w:jc w:val="center"/>
        </w:trPr>
        <w:tc>
          <w:tcPr>
            <w:tcW w:w="1666" w:type="pct"/>
          </w:tcPr>
          <w:p w14:paraId="3DFC004C" w14:textId="051F9184" w:rsidR="000A730A" w:rsidRPr="004520C2" w:rsidRDefault="000A730A" w:rsidP="004520C2">
            <w:pPr>
              <w:pStyle w:val="Sinespaciado"/>
              <w:jc w:val="center"/>
              <w:rPr>
                <w:rFonts w:asciiTheme="minorHAnsi" w:hAnsiTheme="minorHAnsi" w:cstheme="minorHAnsi"/>
                <w:sz w:val="16"/>
                <w:szCs w:val="16"/>
              </w:rPr>
            </w:pPr>
            <w:r w:rsidRPr="004520C2">
              <w:rPr>
                <w:rFonts w:asciiTheme="minorHAnsi" w:hAnsiTheme="minorHAnsi" w:cstheme="minorHAnsi"/>
                <w:sz w:val="16"/>
                <w:szCs w:val="16"/>
              </w:rPr>
              <w:t xml:space="preserve">P6 </w:t>
            </w:r>
            <w:r w:rsidR="008D7F20">
              <w:rPr>
                <w:rFonts w:asciiTheme="minorHAnsi" w:hAnsiTheme="minorHAnsi" w:cstheme="minorHAnsi"/>
                <w:sz w:val="16"/>
                <w:szCs w:val="16"/>
              </w:rPr>
              <w:t>FO</w:t>
            </w:r>
          </w:p>
        </w:tc>
        <w:tc>
          <w:tcPr>
            <w:tcW w:w="1666" w:type="pct"/>
            <w:shd w:val="clear" w:color="auto" w:fill="auto"/>
          </w:tcPr>
          <w:p w14:paraId="07A438E2" w14:textId="1FE19474" w:rsidR="000A730A" w:rsidRPr="004520C2" w:rsidRDefault="0010762E" w:rsidP="004520C2">
            <w:pPr>
              <w:pStyle w:val="Sinespaciado"/>
              <w:jc w:val="center"/>
              <w:rPr>
                <w:rFonts w:asciiTheme="minorHAnsi" w:hAnsiTheme="minorHAnsi" w:cstheme="minorHAnsi"/>
                <w:sz w:val="16"/>
                <w:szCs w:val="16"/>
              </w:rPr>
            </w:pPr>
            <w:r w:rsidRPr="0010762E">
              <w:rPr>
                <w:rFonts w:asciiTheme="minorHAnsi" w:hAnsiTheme="minorHAnsi" w:cstheme="minorHAnsi"/>
                <w:sz w:val="16"/>
                <w:szCs w:val="16"/>
              </w:rPr>
              <w:t>622059.76</w:t>
            </w:r>
          </w:p>
        </w:tc>
        <w:tc>
          <w:tcPr>
            <w:tcW w:w="1668" w:type="pct"/>
            <w:shd w:val="clear" w:color="auto" w:fill="auto"/>
          </w:tcPr>
          <w:p w14:paraId="4226DE57" w14:textId="61EFB76F" w:rsidR="000A730A" w:rsidRPr="004520C2" w:rsidRDefault="0010762E" w:rsidP="004520C2">
            <w:pPr>
              <w:pStyle w:val="Sinespaciado"/>
              <w:jc w:val="center"/>
              <w:rPr>
                <w:rFonts w:asciiTheme="minorHAnsi" w:hAnsiTheme="minorHAnsi" w:cstheme="minorHAnsi"/>
                <w:sz w:val="16"/>
                <w:szCs w:val="16"/>
              </w:rPr>
            </w:pPr>
            <w:r w:rsidRPr="0010762E">
              <w:rPr>
                <w:rFonts w:asciiTheme="minorHAnsi" w:hAnsiTheme="minorHAnsi" w:cstheme="minorHAnsi"/>
                <w:sz w:val="16"/>
                <w:szCs w:val="16"/>
              </w:rPr>
              <w:t>9753796.20</w:t>
            </w:r>
          </w:p>
        </w:tc>
      </w:tr>
    </w:tbl>
    <w:p w14:paraId="55B370A5" w14:textId="77777777" w:rsidR="002A4030" w:rsidRPr="00F82B97" w:rsidRDefault="002A4030" w:rsidP="00390A56">
      <w:pPr>
        <w:spacing w:after="0" w:line="0" w:lineRule="atLeast"/>
        <w:rPr>
          <w:rFonts w:asciiTheme="minorHAnsi" w:hAnsiTheme="minorHAnsi" w:cstheme="minorHAnsi"/>
          <w:lang w:val="es-ES"/>
        </w:rPr>
      </w:pPr>
    </w:p>
    <w:p w14:paraId="5FF55D2E" w14:textId="5775FD28" w:rsidR="002A4030" w:rsidRPr="00F82B97" w:rsidRDefault="003404D0" w:rsidP="00390A56">
      <w:pPr>
        <w:spacing w:after="0" w:line="0" w:lineRule="atLeast"/>
        <w:rPr>
          <w:rFonts w:asciiTheme="minorHAnsi" w:hAnsiTheme="minorHAnsi" w:cstheme="minorHAnsi"/>
          <w:lang w:val="es-ES"/>
        </w:rPr>
      </w:pPr>
      <w:r>
        <w:rPr>
          <w:rFonts w:asciiTheme="minorHAnsi" w:hAnsiTheme="minorHAnsi" w:cstheme="minorHAnsi"/>
          <w:noProof/>
          <w:lang w:val="es-ES"/>
        </w:rPr>
        <mc:AlternateContent>
          <mc:Choice Requires="wps">
            <w:drawing>
              <wp:anchor distT="0" distB="0" distL="114300" distR="114300" simplePos="0" relativeHeight="251659264" behindDoc="0" locked="0" layoutInCell="1" allowOverlap="1" wp14:anchorId="647DD17D" wp14:editId="5730A042">
                <wp:simplePos x="0" y="0"/>
                <wp:positionH relativeFrom="column">
                  <wp:posOffset>941705</wp:posOffset>
                </wp:positionH>
                <wp:positionV relativeFrom="paragraph">
                  <wp:posOffset>1198244</wp:posOffset>
                </wp:positionV>
                <wp:extent cx="2240280" cy="1272540"/>
                <wp:effectExtent l="45720" t="30480" r="53340" b="34290"/>
                <wp:wrapNone/>
                <wp:docPr id="1052895212" name="Elipse 1"/>
                <wp:cNvGraphicFramePr/>
                <a:graphic xmlns:a="http://schemas.openxmlformats.org/drawingml/2006/main">
                  <a:graphicData uri="http://schemas.microsoft.com/office/word/2010/wordprocessingShape">
                    <wps:wsp>
                      <wps:cNvSpPr/>
                      <wps:spPr>
                        <a:xfrm rot="16615728">
                          <a:off x="0" y="0"/>
                          <a:ext cx="2240280" cy="1272540"/>
                        </a:xfrm>
                        <a:prstGeom prst="ellipse">
                          <a:avLst/>
                        </a:prstGeom>
                        <a:noFill/>
                        <a:ln w="57150"/>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AEFFB5D" id="Elipse 1" o:spid="_x0000_s1026" style="position:absolute;margin-left:74.15pt;margin-top:94.35pt;width:176.4pt;height:100.2pt;rotation:-5444154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" filled="f" strokecolor="#0a121c [484]" strokeweight="4.5pt"/>
            </w:pict>
          </mc:Fallback>
        </mc:AlternateContent>
      </w:r>
      <w:r w:rsidR="0033396B" w:rsidRPr="0033396B">
        <w:rPr>
          <w:rFonts w:asciiTheme="minorHAnsi" w:hAnsiTheme="minorHAnsi" w:cstheme="minorHAnsi"/>
          <w:noProof/>
          <w:lang w:val="es-ES"/>
        </w:rPr>
        <w:drawing>
          <wp:inline distT="0" distB="0" distL="0" distR="0" wp14:anchorId="31843A5B" wp14:editId="100F127A">
            <wp:extent cx="5039360" cy="3225165"/>
            <wp:effectExtent l="0" t="0" r="8890" b="0"/>
            <wp:docPr id="149201619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016195" name=""/>
                    <pic:cNvPicPr/>
                  </pic:nvPicPr>
                  <pic:blipFill>
                    <a:blip r:embed="rId9"/>
                    <a:stretch>
                      <a:fillRect/>
                    </a:stretch>
                  </pic:blipFill>
                  <pic:spPr>
                    <a:xfrm>
                      <a:off x="0" y="0"/>
                      <a:ext cx="5039360" cy="3225165"/>
                    </a:xfrm>
                    <a:prstGeom prst="rect">
                      <a:avLst/>
                    </a:prstGeom>
                  </pic:spPr>
                </pic:pic>
              </a:graphicData>
            </a:graphic>
          </wp:inline>
        </w:drawing>
      </w:r>
    </w:p>
    <w:p w14:paraId="6304957C" w14:textId="77777777" w:rsidR="002A4030" w:rsidRPr="00F82B97" w:rsidRDefault="002A4030" w:rsidP="00390A56">
      <w:pPr>
        <w:spacing w:after="0" w:line="0" w:lineRule="atLeast"/>
        <w:rPr>
          <w:rFonts w:asciiTheme="minorHAnsi" w:hAnsiTheme="minorHAnsi" w:cstheme="minorHAnsi"/>
          <w:lang w:val="es-ES"/>
        </w:rPr>
      </w:pPr>
    </w:p>
    <w:p w14:paraId="03864151" w14:textId="2A86B7E6" w:rsidR="00086D22" w:rsidRPr="00F82B97" w:rsidRDefault="007947AE" w:rsidP="00390A56">
      <w:pPr>
        <w:pStyle w:val="Prrafodelista"/>
        <w:numPr>
          <w:ilvl w:val="0"/>
          <w:numId w:val="2"/>
        </w:numPr>
        <w:spacing w:after="0" w:line="0" w:lineRule="atLeast"/>
        <w:jc w:val="both"/>
        <w:rPr>
          <w:rFonts w:asciiTheme="minorHAnsi" w:eastAsia="Arial" w:hAnsiTheme="minorHAnsi" w:cstheme="minorHAnsi"/>
          <w:b/>
          <w:bCs/>
        </w:rPr>
      </w:pPr>
      <w:r w:rsidRPr="00F82B97">
        <w:rPr>
          <w:rFonts w:asciiTheme="minorHAnsi" w:eastAsia="Arial" w:hAnsiTheme="minorHAnsi" w:cstheme="minorHAnsi"/>
          <w:b/>
          <w:bCs/>
        </w:rPr>
        <w:t>CONCLUSIONES</w:t>
      </w:r>
    </w:p>
    <w:p w14:paraId="0D49ACC7" w14:textId="2205262D" w:rsidR="007947AE" w:rsidRPr="00F82B97" w:rsidRDefault="007947AE" w:rsidP="00390A56">
      <w:pPr>
        <w:spacing w:after="0" w:line="0" w:lineRule="atLeast"/>
        <w:jc w:val="both"/>
        <w:rPr>
          <w:rFonts w:asciiTheme="minorHAnsi" w:eastAsia="Arial" w:hAnsiTheme="minorHAnsi" w:cstheme="minorHAnsi"/>
        </w:rPr>
      </w:pPr>
    </w:p>
    <w:p w14:paraId="31818EDC" w14:textId="6DD2A631" w:rsidR="00EE757A" w:rsidRDefault="00EE757A" w:rsidP="00390A56">
      <w:pPr>
        <w:spacing w:after="0" w:line="0" w:lineRule="atLeast"/>
        <w:jc w:val="both"/>
        <w:rPr>
          <w:rFonts w:asciiTheme="minorHAnsi" w:hAnsiTheme="minorHAnsi" w:cstheme="minorHAnsi"/>
        </w:rPr>
      </w:pPr>
      <w:r w:rsidRPr="00F82B97">
        <w:rPr>
          <w:rFonts w:asciiTheme="minorHAnsi" w:hAnsiTheme="minorHAnsi" w:cstheme="minorHAnsi"/>
        </w:rPr>
        <w:t>Conforme a lo detallado en los párrafos del presente informe y en cumplimiento de</w:t>
      </w:r>
      <w:r w:rsidR="006B3D50">
        <w:rPr>
          <w:rFonts w:asciiTheme="minorHAnsi" w:hAnsiTheme="minorHAnsi" w:cstheme="minorHAnsi"/>
        </w:rPr>
        <w:t xml:space="preserve"> </w:t>
      </w:r>
      <w:r w:rsidRPr="00F82B97">
        <w:rPr>
          <w:rFonts w:asciiTheme="minorHAnsi" w:hAnsiTheme="minorHAnsi" w:cstheme="minorHAnsi"/>
        </w:rPr>
        <w:t>l</w:t>
      </w:r>
      <w:r w:rsidR="006B3D50">
        <w:rPr>
          <w:rFonts w:asciiTheme="minorHAnsi" w:hAnsiTheme="minorHAnsi" w:cstheme="minorHAnsi"/>
        </w:rPr>
        <w:t>a</w:t>
      </w:r>
      <w:r w:rsidRPr="00F82B97">
        <w:rPr>
          <w:rFonts w:asciiTheme="minorHAnsi" w:hAnsiTheme="minorHAnsi" w:cstheme="minorHAnsi"/>
        </w:rPr>
        <w:t xml:space="preserve"> </w:t>
      </w:r>
      <w:r w:rsidR="004E3227" w:rsidRPr="004E3227">
        <w:rPr>
          <w:rFonts w:asciiTheme="minorHAnsi" w:hAnsiTheme="minorHAnsi" w:cstheme="minorHAnsi"/>
          <w:i/>
          <w:iCs/>
        </w:rPr>
        <w:t>“CULMINACIÓN Y CONSTRUCCIÓN DE INFRAESTRUCTURA EDUCATIVA FASE 1”</w:t>
      </w:r>
      <w:r w:rsidRPr="00F82B97">
        <w:rPr>
          <w:rFonts w:asciiTheme="minorHAnsi" w:hAnsiTheme="minorHAnsi" w:cstheme="minorHAnsi"/>
        </w:rPr>
        <w:t xml:space="preserve">, se justifica la </w:t>
      </w:r>
      <w:r w:rsidR="00FF4A89" w:rsidRPr="00F82B97">
        <w:rPr>
          <w:rFonts w:asciiTheme="minorHAnsi" w:hAnsiTheme="minorHAnsi" w:cstheme="minorHAnsi"/>
        </w:rPr>
        <w:t>constru</w:t>
      </w:r>
      <w:r w:rsidR="00757111" w:rsidRPr="00F82B97">
        <w:rPr>
          <w:rFonts w:asciiTheme="minorHAnsi" w:hAnsiTheme="minorHAnsi" w:cstheme="minorHAnsi"/>
        </w:rPr>
        <w:t>cción</w:t>
      </w:r>
      <w:r w:rsidRPr="00F82B97">
        <w:rPr>
          <w:rFonts w:asciiTheme="minorHAnsi" w:hAnsiTheme="minorHAnsi" w:cstheme="minorHAnsi"/>
        </w:rPr>
        <w:t xml:space="preserve"> detalla</w:t>
      </w:r>
      <w:r w:rsidR="000520FF">
        <w:rPr>
          <w:rFonts w:asciiTheme="minorHAnsi" w:hAnsiTheme="minorHAnsi" w:cstheme="minorHAnsi"/>
        </w:rPr>
        <w:t>da</w:t>
      </w:r>
      <w:r w:rsidRPr="00F82B97">
        <w:rPr>
          <w:rFonts w:asciiTheme="minorHAnsi" w:hAnsiTheme="minorHAnsi" w:cstheme="minorHAnsi"/>
        </w:rPr>
        <w:t xml:space="preserve"> en el presente informe, así como también en la información técnica de respaldo que se adjunta para el respectivo proceso de contratación.</w:t>
      </w:r>
    </w:p>
    <w:p w14:paraId="5492A6F9" w14:textId="77777777" w:rsidR="006B6900" w:rsidRPr="00F82B97" w:rsidRDefault="006B6900" w:rsidP="00390A56">
      <w:pPr>
        <w:spacing w:after="0" w:line="0" w:lineRule="atLeast"/>
        <w:jc w:val="both"/>
        <w:rPr>
          <w:rFonts w:asciiTheme="minorHAnsi" w:hAnsiTheme="minorHAnsi" w:cstheme="minorHAnsi"/>
        </w:rPr>
      </w:pPr>
    </w:p>
    <w:p w14:paraId="46CCFA0E" w14:textId="3DD5CCA5" w:rsidR="00535468" w:rsidRDefault="004D6B02" w:rsidP="00390A56">
      <w:pPr>
        <w:spacing w:after="0" w:line="0" w:lineRule="atLeast"/>
        <w:jc w:val="both"/>
        <w:rPr>
          <w:rFonts w:asciiTheme="minorHAnsi" w:eastAsia="Arial" w:hAnsiTheme="minorHAnsi" w:cstheme="minorHAnsi"/>
        </w:rPr>
      </w:pPr>
      <w:r w:rsidRPr="00F82B97">
        <w:rPr>
          <w:rFonts w:asciiTheme="minorHAnsi" w:eastAsia="Arial" w:hAnsiTheme="minorHAnsi" w:cstheme="minorHAnsi"/>
        </w:rPr>
        <w:t xml:space="preserve">Por lo expuesto, es imperante iniciar </w:t>
      </w:r>
      <w:r w:rsidR="00DB600D" w:rsidRPr="00F82B97">
        <w:rPr>
          <w:rFonts w:asciiTheme="minorHAnsi" w:eastAsia="Arial" w:hAnsiTheme="minorHAnsi" w:cstheme="minorHAnsi"/>
        </w:rPr>
        <w:t xml:space="preserve">el proceso de contratación para la </w:t>
      </w:r>
      <w:r w:rsidR="006B6900" w:rsidRPr="00BF4828">
        <w:rPr>
          <w:rFonts w:asciiTheme="minorHAnsi" w:eastAsia="Arial" w:hAnsiTheme="minorHAnsi" w:cstheme="minorHAnsi"/>
          <w:b/>
          <w:bCs/>
        </w:rPr>
        <w:t>"CULMINACIÓN DE LA CONSTRUCCIÓN DE LA UNIDAD EDUCATIVA "FRANCISCO DE ORELLANA", UBICADA EN LA PARROQUIA XIMENA, CANTÓN GUAYAQUIL, PROVINCIA DEL GUAYAS"</w:t>
      </w:r>
      <w:r w:rsidR="0042301E" w:rsidRPr="00F82B97">
        <w:rPr>
          <w:rFonts w:asciiTheme="minorHAnsi" w:eastAsia="Arial" w:hAnsiTheme="minorHAnsi" w:cstheme="minorHAnsi"/>
        </w:rPr>
        <w:t xml:space="preserve"> </w:t>
      </w:r>
      <w:r w:rsidR="00CF3A6D" w:rsidRPr="00F82B97">
        <w:rPr>
          <w:rFonts w:asciiTheme="minorHAnsi" w:eastAsia="Arial" w:hAnsiTheme="minorHAnsi" w:cstheme="minorHAnsi"/>
        </w:rPr>
        <w:t>ya que es una necesidad institucional</w:t>
      </w:r>
      <w:r w:rsidR="000520FF">
        <w:rPr>
          <w:rFonts w:asciiTheme="minorHAnsi" w:eastAsia="Arial" w:hAnsiTheme="minorHAnsi" w:cstheme="minorHAnsi"/>
        </w:rPr>
        <w:t>,</w:t>
      </w:r>
      <w:r w:rsidR="00CF3A6D" w:rsidRPr="00F82B97">
        <w:rPr>
          <w:rFonts w:asciiTheme="minorHAnsi" w:eastAsia="Arial" w:hAnsiTheme="minorHAnsi" w:cstheme="minorHAnsi"/>
        </w:rPr>
        <w:t xml:space="preserve"> ineludible y de prioridad.</w:t>
      </w:r>
    </w:p>
    <w:p w14:paraId="593ADEF3" w14:textId="77777777" w:rsidR="00827A95" w:rsidRDefault="00827A95" w:rsidP="00390A56">
      <w:pPr>
        <w:spacing w:after="0" w:line="0" w:lineRule="atLeast"/>
        <w:jc w:val="both"/>
        <w:rPr>
          <w:rFonts w:asciiTheme="minorHAnsi" w:eastAsia="Arial" w:hAnsiTheme="minorHAnsi" w:cstheme="minorHAnsi"/>
        </w:rPr>
      </w:pPr>
    </w:p>
    <w:p w14:paraId="07281899" w14:textId="77777777" w:rsidR="00C37499" w:rsidRDefault="00C37499" w:rsidP="00390A56">
      <w:pPr>
        <w:spacing w:after="0" w:line="0" w:lineRule="atLeast"/>
        <w:jc w:val="both"/>
        <w:rPr>
          <w:rFonts w:asciiTheme="minorHAnsi" w:eastAsia="Arial" w:hAnsiTheme="minorHAnsi" w:cstheme="minorHAnsi"/>
        </w:rPr>
      </w:pPr>
    </w:p>
    <w:p w14:paraId="5FD7749B" w14:textId="77777777" w:rsidR="00C37499" w:rsidRDefault="00C37499" w:rsidP="00390A56">
      <w:pPr>
        <w:spacing w:after="0" w:line="0" w:lineRule="atLeast"/>
        <w:jc w:val="both"/>
        <w:rPr>
          <w:rFonts w:asciiTheme="minorHAnsi" w:eastAsia="Arial" w:hAnsiTheme="minorHAnsi" w:cstheme="minorHAnsi"/>
        </w:rPr>
      </w:pPr>
    </w:p>
    <w:p w14:paraId="2F109A2F" w14:textId="77777777" w:rsidR="00C37499" w:rsidRDefault="00C37499" w:rsidP="00390A56">
      <w:pPr>
        <w:spacing w:after="0" w:line="0" w:lineRule="atLeast"/>
        <w:jc w:val="both"/>
        <w:rPr>
          <w:rFonts w:asciiTheme="minorHAnsi" w:eastAsia="Arial" w:hAnsiTheme="minorHAnsi" w:cstheme="minorHAnsi"/>
        </w:rPr>
      </w:pPr>
    </w:p>
    <w:p w14:paraId="007E2660" w14:textId="77777777" w:rsidR="00C37499" w:rsidRDefault="00C37499" w:rsidP="00390A56">
      <w:pPr>
        <w:spacing w:after="0" w:line="0" w:lineRule="atLeast"/>
        <w:jc w:val="both"/>
        <w:rPr>
          <w:rFonts w:asciiTheme="minorHAnsi" w:eastAsia="Arial" w:hAnsiTheme="minorHAnsi" w:cstheme="minorHAnsi"/>
        </w:rPr>
      </w:pPr>
    </w:p>
    <w:p w14:paraId="2C339248" w14:textId="7D05147B" w:rsidR="006D1A61" w:rsidRPr="00F82B97" w:rsidRDefault="006D1A61" w:rsidP="00390A56">
      <w:pPr>
        <w:pStyle w:val="Prrafodelista"/>
        <w:numPr>
          <w:ilvl w:val="0"/>
          <w:numId w:val="2"/>
        </w:numPr>
        <w:spacing w:after="0" w:line="0" w:lineRule="atLeast"/>
        <w:jc w:val="both"/>
        <w:rPr>
          <w:rFonts w:asciiTheme="minorHAnsi" w:eastAsia="Arial" w:hAnsiTheme="minorHAnsi" w:cstheme="minorHAnsi"/>
          <w:b/>
          <w:bCs/>
        </w:rPr>
      </w:pPr>
      <w:r w:rsidRPr="00F82B97">
        <w:rPr>
          <w:rFonts w:asciiTheme="minorHAnsi" w:eastAsia="Arial" w:hAnsiTheme="minorHAnsi" w:cstheme="minorHAnsi"/>
          <w:b/>
          <w:bCs/>
        </w:rPr>
        <w:lastRenderedPageBreak/>
        <w:t>RECOMENDACI</w:t>
      </w:r>
      <w:r w:rsidR="000520FF">
        <w:rPr>
          <w:rFonts w:asciiTheme="minorHAnsi" w:eastAsia="Arial" w:hAnsiTheme="minorHAnsi" w:cstheme="minorHAnsi"/>
          <w:b/>
          <w:bCs/>
        </w:rPr>
        <w:t>ÓN</w:t>
      </w:r>
    </w:p>
    <w:p w14:paraId="64324BDD" w14:textId="601A9E2B" w:rsidR="006D1A61" w:rsidRPr="00F82B97" w:rsidRDefault="006D1A61" w:rsidP="00390A56">
      <w:pPr>
        <w:spacing w:after="0" w:line="0" w:lineRule="atLeast"/>
        <w:jc w:val="both"/>
        <w:rPr>
          <w:rFonts w:asciiTheme="minorHAnsi" w:eastAsia="Arial" w:hAnsiTheme="minorHAnsi" w:cstheme="minorHAnsi"/>
        </w:rPr>
      </w:pPr>
    </w:p>
    <w:p w14:paraId="7832BA60" w14:textId="1F666168" w:rsidR="006D1A61" w:rsidRPr="00F82B97" w:rsidRDefault="00671C85" w:rsidP="00390A56">
      <w:pPr>
        <w:spacing w:after="0" w:line="0" w:lineRule="atLeast"/>
        <w:jc w:val="both"/>
        <w:rPr>
          <w:rFonts w:asciiTheme="minorHAnsi" w:eastAsia="Arial" w:hAnsiTheme="minorHAnsi" w:cstheme="minorHAnsi"/>
        </w:rPr>
      </w:pPr>
      <w:r w:rsidRPr="00F82B97">
        <w:rPr>
          <w:rFonts w:asciiTheme="minorHAnsi" w:eastAsia="Arial" w:hAnsiTheme="minorHAnsi" w:cstheme="minorHAnsi"/>
        </w:rPr>
        <w:t>En relación con lo mencionado en el presente informe en donde se establecen l</w:t>
      </w:r>
      <w:r w:rsidR="001E3231" w:rsidRPr="00F82B97">
        <w:rPr>
          <w:rFonts w:asciiTheme="minorHAnsi" w:eastAsia="Arial" w:hAnsiTheme="minorHAnsi" w:cstheme="minorHAnsi"/>
        </w:rPr>
        <w:t>a</w:t>
      </w:r>
      <w:r w:rsidRPr="00F82B97">
        <w:rPr>
          <w:rFonts w:asciiTheme="minorHAnsi" w:eastAsia="Arial" w:hAnsiTheme="minorHAnsi" w:cstheme="minorHAnsi"/>
        </w:rPr>
        <w:t xml:space="preserve">s </w:t>
      </w:r>
      <w:r w:rsidR="001E3231" w:rsidRPr="00F82B97">
        <w:rPr>
          <w:rFonts w:asciiTheme="minorHAnsi" w:eastAsia="Arial" w:hAnsiTheme="minorHAnsi" w:cstheme="minorHAnsi"/>
        </w:rPr>
        <w:t>especificaciones</w:t>
      </w:r>
      <w:r w:rsidRPr="00F82B97">
        <w:rPr>
          <w:rFonts w:asciiTheme="minorHAnsi" w:eastAsia="Arial" w:hAnsiTheme="minorHAnsi" w:cstheme="minorHAnsi"/>
        </w:rPr>
        <w:t xml:space="preserve"> y características técnicas, y debido a la necesidad institucional, existe la viabilidad de realizar las gestiones necesarias para la contratación de la </w:t>
      </w:r>
      <w:r w:rsidR="00FE0DC7" w:rsidRPr="00BF4828">
        <w:rPr>
          <w:rFonts w:asciiTheme="minorHAnsi" w:eastAsia="Arial" w:hAnsiTheme="minorHAnsi" w:cstheme="minorHAnsi"/>
          <w:b/>
          <w:bCs/>
        </w:rPr>
        <w:t>"CULMINACIÓN DE LA CONSTRUCCIÓN DE LA UNIDAD EDUCATIVA "FRANCISCO DE ORELLANA", UBICADA EN LA PARROQUIA XIMENA, CANTÓN GUAYAQUIL, PROVINCIA DEL GUAYAS"</w:t>
      </w:r>
      <w:r w:rsidR="000B57D1">
        <w:rPr>
          <w:rFonts w:asciiTheme="minorHAnsi" w:eastAsia="Arial" w:hAnsiTheme="minorHAnsi" w:cstheme="minorHAnsi"/>
          <w:b/>
          <w:bCs/>
        </w:rPr>
        <w:t>.</w:t>
      </w:r>
    </w:p>
    <w:p w14:paraId="671C1935" w14:textId="3BFFE3F4" w:rsidR="00534FDE" w:rsidRPr="00F82B97" w:rsidRDefault="00534FDE" w:rsidP="00390A56">
      <w:pPr>
        <w:spacing w:after="0" w:line="0" w:lineRule="atLeast"/>
        <w:jc w:val="both"/>
        <w:rPr>
          <w:rFonts w:asciiTheme="minorHAnsi" w:eastAsia="Arial" w:hAnsiTheme="minorHAnsi" w:cstheme="minorHAnsi"/>
        </w:rPr>
      </w:pPr>
    </w:p>
    <w:tbl>
      <w:tblPr>
        <w:tblW w:w="85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7"/>
        <w:gridCol w:w="4255"/>
      </w:tblGrid>
      <w:tr w:rsidR="000E3C9C" w:rsidRPr="00A71E01" w14:paraId="2276319B" w14:textId="77777777" w:rsidTr="00A71E01">
        <w:trPr>
          <w:trHeight w:val="20"/>
          <w:jc w:val="center"/>
        </w:trPr>
        <w:tc>
          <w:tcPr>
            <w:tcW w:w="8512" w:type="dxa"/>
            <w:gridSpan w:val="2"/>
            <w:shd w:val="clear" w:color="auto" w:fill="BFBFBF" w:themeFill="background1" w:themeFillShade="BF"/>
            <w:vAlign w:val="center"/>
          </w:tcPr>
          <w:p w14:paraId="7452AAFA" w14:textId="77777777" w:rsidR="000E3C9C" w:rsidRPr="00A71E01" w:rsidRDefault="000E3C9C" w:rsidP="00390A56">
            <w:pPr>
              <w:autoSpaceDE w:val="0"/>
              <w:autoSpaceDN w:val="0"/>
              <w:adjustRightInd w:val="0"/>
              <w:spacing w:after="0" w:line="0" w:lineRule="atLeast"/>
              <w:ind w:right="-93"/>
              <w:jc w:val="center"/>
              <w:rPr>
                <w:rFonts w:asciiTheme="minorHAnsi" w:hAnsiTheme="minorHAnsi" w:cstheme="minorHAnsi"/>
                <w:b/>
                <w:bCs/>
                <w:sz w:val="16"/>
                <w:szCs w:val="16"/>
              </w:rPr>
            </w:pPr>
            <w:bookmarkStart w:id="3" w:name="_Hlk73100314"/>
            <w:r w:rsidRPr="00A71E01">
              <w:rPr>
                <w:rFonts w:asciiTheme="minorHAnsi" w:hAnsiTheme="minorHAnsi" w:cstheme="minorHAnsi"/>
                <w:b/>
                <w:bCs/>
                <w:sz w:val="16"/>
                <w:szCs w:val="16"/>
              </w:rPr>
              <w:t>ELABORADO POR:</w:t>
            </w:r>
          </w:p>
        </w:tc>
      </w:tr>
      <w:tr w:rsidR="000E3C9C" w:rsidRPr="00A71E01" w14:paraId="607804A4" w14:textId="77777777" w:rsidTr="00A71E01">
        <w:trPr>
          <w:trHeight w:val="20"/>
          <w:jc w:val="center"/>
        </w:trPr>
        <w:tc>
          <w:tcPr>
            <w:tcW w:w="4257" w:type="dxa"/>
            <w:shd w:val="clear" w:color="auto" w:fill="BFBFBF" w:themeFill="background1" w:themeFillShade="BF"/>
            <w:vAlign w:val="center"/>
          </w:tcPr>
          <w:p w14:paraId="2B59D9A8" w14:textId="77777777" w:rsidR="000E3C9C" w:rsidRPr="00A71E01" w:rsidRDefault="000E3C9C" w:rsidP="00390A56">
            <w:pPr>
              <w:autoSpaceDE w:val="0"/>
              <w:autoSpaceDN w:val="0"/>
              <w:adjustRightInd w:val="0"/>
              <w:spacing w:after="0" w:line="0" w:lineRule="atLeast"/>
              <w:ind w:right="-101"/>
              <w:jc w:val="center"/>
              <w:rPr>
                <w:rFonts w:asciiTheme="minorHAnsi" w:hAnsiTheme="minorHAnsi" w:cstheme="minorHAnsi"/>
                <w:b/>
                <w:bCs/>
                <w:sz w:val="16"/>
                <w:szCs w:val="16"/>
              </w:rPr>
            </w:pPr>
            <w:r w:rsidRPr="00A71E01">
              <w:rPr>
                <w:rFonts w:asciiTheme="minorHAnsi" w:hAnsiTheme="minorHAnsi" w:cstheme="minorHAnsi"/>
                <w:b/>
                <w:bCs/>
                <w:sz w:val="16"/>
                <w:szCs w:val="16"/>
              </w:rPr>
              <w:t>NOMBRE:</w:t>
            </w:r>
          </w:p>
        </w:tc>
        <w:tc>
          <w:tcPr>
            <w:tcW w:w="4255" w:type="dxa"/>
            <w:shd w:val="clear" w:color="auto" w:fill="BFBFBF" w:themeFill="background1" w:themeFillShade="BF"/>
            <w:vAlign w:val="center"/>
          </w:tcPr>
          <w:p w14:paraId="30FFCD69" w14:textId="77777777" w:rsidR="000E3C9C" w:rsidRPr="00A71E01" w:rsidRDefault="000E3C9C" w:rsidP="00390A56">
            <w:pPr>
              <w:autoSpaceDE w:val="0"/>
              <w:autoSpaceDN w:val="0"/>
              <w:adjustRightInd w:val="0"/>
              <w:spacing w:after="0" w:line="0" w:lineRule="atLeast"/>
              <w:ind w:right="-93"/>
              <w:jc w:val="center"/>
              <w:rPr>
                <w:rFonts w:asciiTheme="minorHAnsi" w:hAnsiTheme="minorHAnsi" w:cstheme="minorHAnsi"/>
                <w:b/>
                <w:bCs/>
                <w:sz w:val="16"/>
                <w:szCs w:val="16"/>
              </w:rPr>
            </w:pPr>
            <w:r w:rsidRPr="00A71E01">
              <w:rPr>
                <w:rFonts w:asciiTheme="minorHAnsi" w:hAnsiTheme="minorHAnsi" w:cstheme="minorHAnsi"/>
                <w:b/>
                <w:bCs/>
                <w:sz w:val="16"/>
                <w:szCs w:val="16"/>
              </w:rPr>
              <w:t>FIRMA</w:t>
            </w:r>
          </w:p>
        </w:tc>
      </w:tr>
      <w:tr w:rsidR="000E3C9C" w:rsidRPr="00A71E01" w14:paraId="69F13D1A" w14:textId="77777777" w:rsidTr="000E3C9C">
        <w:trPr>
          <w:trHeight w:val="742"/>
          <w:jc w:val="center"/>
        </w:trPr>
        <w:tc>
          <w:tcPr>
            <w:tcW w:w="4257" w:type="dxa"/>
            <w:shd w:val="clear" w:color="auto" w:fill="auto"/>
            <w:vAlign w:val="center"/>
          </w:tcPr>
          <w:p w14:paraId="3A9DEB2B" w14:textId="77777777" w:rsidR="00CE692B" w:rsidRPr="00A71E01" w:rsidRDefault="00CE692B" w:rsidP="00390A56">
            <w:pPr>
              <w:tabs>
                <w:tab w:val="left" w:pos="-720"/>
              </w:tabs>
              <w:spacing w:after="0" w:line="0" w:lineRule="atLeast"/>
              <w:rPr>
                <w:rFonts w:asciiTheme="minorHAnsi" w:eastAsia="Times New Roman" w:hAnsiTheme="minorHAnsi" w:cstheme="minorHAnsi"/>
                <w:bCs/>
                <w:sz w:val="16"/>
                <w:szCs w:val="16"/>
                <w:lang w:eastAsia="es-EC"/>
              </w:rPr>
            </w:pPr>
            <w:r w:rsidRPr="00A71E01">
              <w:rPr>
                <w:rFonts w:asciiTheme="minorHAnsi" w:eastAsia="Times New Roman" w:hAnsiTheme="minorHAnsi" w:cstheme="minorHAnsi"/>
                <w:bCs/>
                <w:sz w:val="16"/>
                <w:szCs w:val="16"/>
                <w:lang w:eastAsia="es-EC"/>
              </w:rPr>
              <w:t>Jorge Reyes Andrade</w:t>
            </w:r>
          </w:p>
          <w:p w14:paraId="5F3747D2" w14:textId="09130B1C" w:rsidR="000E3C9C" w:rsidRPr="00A71E01" w:rsidRDefault="000E3C9C" w:rsidP="00390A56">
            <w:pPr>
              <w:tabs>
                <w:tab w:val="left" w:pos="-720"/>
              </w:tabs>
              <w:spacing w:after="0" w:line="0" w:lineRule="atLeast"/>
              <w:rPr>
                <w:rFonts w:asciiTheme="minorHAnsi" w:eastAsia="Times New Roman" w:hAnsiTheme="minorHAnsi" w:cstheme="minorHAnsi"/>
                <w:b/>
                <w:bCs/>
                <w:sz w:val="16"/>
                <w:szCs w:val="16"/>
                <w:lang w:eastAsia="es-EC"/>
              </w:rPr>
            </w:pPr>
            <w:r w:rsidRPr="00A71E01">
              <w:rPr>
                <w:rFonts w:asciiTheme="minorHAnsi" w:eastAsia="Times New Roman" w:hAnsiTheme="minorHAnsi" w:cstheme="minorHAnsi"/>
                <w:b/>
                <w:bCs/>
                <w:sz w:val="16"/>
                <w:szCs w:val="16"/>
                <w:lang w:eastAsia="es-EC"/>
              </w:rPr>
              <w:t>Especialista Civil</w:t>
            </w:r>
          </w:p>
          <w:p w14:paraId="66CB2A9D" w14:textId="0E8BFAB2" w:rsidR="000E3C9C" w:rsidRPr="00A71E01" w:rsidRDefault="00824526" w:rsidP="00390A56">
            <w:pPr>
              <w:spacing w:after="0" w:line="0" w:lineRule="atLeast"/>
              <w:jc w:val="both"/>
              <w:rPr>
                <w:rFonts w:asciiTheme="minorHAnsi" w:eastAsia="Times New Roman" w:hAnsiTheme="minorHAnsi" w:cstheme="minorHAnsi"/>
                <w:b/>
                <w:sz w:val="16"/>
                <w:szCs w:val="16"/>
                <w:lang w:eastAsia="es-EC"/>
              </w:rPr>
            </w:pPr>
            <w:r w:rsidRPr="00A71E01">
              <w:rPr>
                <w:rFonts w:asciiTheme="minorHAnsi" w:hAnsiTheme="minorHAnsi" w:cstheme="minorHAnsi"/>
                <w:b/>
                <w:bCs/>
                <w:sz w:val="16"/>
                <w:szCs w:val="16"/>
              </w:rPr>
              <w:t>Certificación SERCOP No. Rl3jCeweUM</w:t>
            </w:r>
          </w:p>
        </w:tc>
        <w:tc>
          <w:tcPr>
            <w:tcW w:w="4255" w:type="dxa"/>
            <w:shd w:val="clear" w:color="auto" w:fill="auto"/>
            <w:vAlign w:val="center"/>
          </w:tcPr>
          <w:p w14:paraId="60F6C666" w14:textId="77777777" w:rsidR="000E3C9C" w:rsidRDefault="000E3C9C" w:rsidP="00390A56">
            <w:pPr>
              <w:autoSpaceDE w:val="0"/>
              <w:autoSpaceDN w:val="0"/>
              <w:adjustRightInd w:val="0"/>
              <w:spacing w:after="0" w:line="0" w:lineRule="atLeast"/>
              <w:ind w:right="-93"/>
              <w:jc w:val="both"/>
              <w:rPr>
                <w:rFonts w:asciiTheme="minorHAnsi" w:hAnsiTheme="minorHAnsi" w:cstheme="minorHAnsi"/>
                <w:sz w:val="16"/>
                <w:szCs w:val="16"/>
              </w:rPr>
            </w:pPr>
          </w:p>
          <w:p w14:paraId="2F543C7E" w14:textId="77777777" w:rsidR="000B57D1" w:rsidRDefault="000B57D1" w:rsidP="00390A56">
            <w:pPr>
              <w:autoSpaceDE w:val="0"/>
              <w:autoSpaceDN w:val="0"/>
              <w:adjustRightInd w:val="0"/>
              <w:spacing w:after="0" w:line="0" w:lineRule="atLeast"/>
              <w:ind w:right="-93"/>
              <w:jc w:val="both"/>
              <w:rPr>
                <w:rFonts w:asciiTheme="minorHAnsi" w:hAnsiTheme="minorHAnsi" w:cstheme="minorHAnsi"/>
                <w:sz w:val="16"/>
                <w:szCs w:val="16"/>
              </w:rPr>
            </w:pPr>
          </w:p>
          <w:p w14:paraId="45728B06" w14:textId="77777777" w:rsidR="000B57D1" w:rsidRDefault="000B57D1" w:rsidP="00390A56">
            <w:pPr>
              <w:autoSpaceDE w:val="0"/>
              <w:autoSpaceDN w:val="0"/>
              <w:adjustRightInd w:val="0"/>
              <w:spacing w:after="0" w:line="0" w:lineRule="atLeast"/>
              <w:ind w:right="-93"/>
              <w:jc w:val="both"/>
              <w:rPr>
                <w:rFonts w:asciiTheme="minorHAnsi" w:hAnsiTheme="minorHAnsi" w:cstheme="minorHAnsi"/>
                <w:sz w:val="16"/>
                <w:szCs w:val="16"/>
              </w:rPr>
            </w:pPr>
          </w:p>
          <w:p w14:paraId="440F4C07" w14:textId="77777777" w:rsidR="000B57D1" w:rsidRDefault="000B57D1" w:rsidP="00390A56">
            <w:pPr>
              <w:autoSpaceDE w:val="0"/>
              <w:autoSpaceDN w:val="0"/>
              <w:adjustRightInd w:val="0"/>
              <w:spacing w:after="0" w:line="0" w:lineRule="atLeast"/>
              <w:ind w:right="-93"/>
              <w:jc w:val="both"/>
              <w:rPr>
                <w:rFonts w:asciiTheme="minorHAnsi" w:hAnsiTheme="minorHAnsi" w:cstheme="minorHAnsi"/>
                <w:sz w:val="16"/>
                <w:szCs w:val="16"/>
              </w:rPr>
            </w:pPr>
          </w:p>
          <w:p w14:paraId="1B2EB562" w14:textId="564C3161" w:rsidR="000B57D1" w:rsidRPr="00A71E01" w:rsidRDefault="000B57D1" w:rsidP="00390A56">
            <w:pPr>
              <w:autoSpaceDE w:val="0"/>
              <w:autoSpaceDN w:val="0"/>
              <w:adjustRightInd w:val="0"/>
              <w:spacing w:after="0" w:line="0" w:lineRule="atLeast"/>
              <w:ind w:right="-93"/>
              <w:jc w:val="both"/>
              <w:rPr>
                <w:rFonts w:asciiTheme="minorHAnsi" w:hAnsiTheme="minorHAnsi" w:cstheme="minorHAnsi"/>
                <w:sz w:val="16"/>
                <w:szCs w:val="16"/>
              </w:rPr>
            </w:pPr>
          </w:p>
        </w:tc>
      </w:tr>
      <w:bookmarkEnd w:id="3"/>
      <w:tr w:rsidR="000E3C9C" w:rsidRPr="00A71E01" w14:paraId="3A96CC0F" w14:textId="77777777" w:rsidTr="00A71E01">
        <w:trPr>
          <w:trHeight w:val="20"/>
          <w:jc w:val="center"/>
        </w:trPr>
        <w:tc>
          <w:tcPr>
            <w:tcW w:w="8512" w:type="dxa"/>
            <w:gridSpan w:val="2"/>
            <w:shd w:val="clear" w:color="auto" w:fill="BFBFBF" w:themeFill="background1" w:themeFillShade="BF"/>
            <w:vAlign w:val="center"/>
          </w:tcPr>
          <w:p w14:paraId="66C1F9BE" w14:textId="77777777" w:rsidR="000E3C9C" w:rsidRPr="00A71E01" w:rsidRDefault="000E3C9C" w:rsidP="00390A56">
            <w:pPr>
              <w:autoSpaceDE w:val="0"/>
              <w:autoSpaceDN w:val="0"/>
              <w:adjustRightInd w:val="0"/>
              <w:spacing w:after="0" w:line="0" w:lineRule="atLeast"/>
              <w:ind w:right="-93"/>
              <w:jc w:val="center"/>
              <w:rPr>
                <w:rFonts w:asciiTheme="minorHAnsi" w:hAnsiTheme="minorHAnsi" w:cstheme="minorHAnsi"/>
                <w:b/>
                <w:bCs/>
                <w:sz w:val="16"/>
                <w:szCs w:val="16"/>
              </w:rPr>
            </w:pPr>
            <w:r w:rsidRPr="00A71E01">
              <w:rPr>
                <w:rFonts w:asciiTheme="minorHAnsi" w:hAnsiTheme="minorHAnsi" w:cstheme="minorHAnsi"/>
                <w:b/>
                <w:bCs/>
                <w:sz w:val="16"/>
                <w:szCs w:val="16"/>
              </w:rPr>
              <w:t>APROBADO POR:</w:t>
            </w:r>
          </w:p>
        </w:tc>
      </w:tr>
      <w:tr w:rsidR="000E3C9C" w:rsidRPr="00A71E01" w14:paraId="171C5646" w14:textId="77777777" w:rsidTr="00A71E01">
        <w:trPr>
          <w:trHeight w:val="20"/>
          <w:jc w:val="center"/>
        </w:trPr>
        <w:tc>
          <w:tcPr>
            <w:tcW w:w="4257" w:type="dxa"/>
            <w:shd w:val="clear" w:color="auto" w:fill="BFBFBF" w:themeFill="background1" w:themeFillShade="BF"/>
            <w:vAlign w:val="center"/>
          </w:tcPr>
          <w:p w14:paraId="461F33B7" w14:textId="77777777" w:rsidR="000E3C9C" w:rsidRPr="00A71E01" w:rsidRDefault="000E3C9C" w:rsidP="00390A56">
            <w:pPr>
              <w:autoSpaceDE w:val="0"/>
              <w:autoSpaceDN w:val="0"/>
              <w:adjustRightInd w:val="0"/>
              <w:spacing w:after="0" w:line="0" w:lineRule="atLeast"/>
              <w:ind w:right="-101"/>
              <w:jc w:val="center"/>
              <w:rPr>
                <w:rFonts w:asciiTheme="minorHAnsi" w:hAnsiTheme="minorHAnsi" w:cstheme="minorHAnsi"/>
                <w:b/>
                <w:bCs/>
                <w:sz w:val="16"/>
                <w:szCs w:val="16"/>
              </w:rPr>
            </w:pPr>
            <w:r w:rsidRPr="00A71E01">
              <w:rPr>
                <w:rFonts w:asciiTheme="minorHAnsi" w:hAnsiTheme="minorHAnsi" w:cstheme="minorHAnsi"/>
                <w:b/>
                <w:bCs/>
                <w:sz w:val="16"/>
                <w:szCs w:val="16"/>
              </w:rPr>
              <w:t>NOMBRE:</w:t>
            </w:r>
          </w:p>
        </w:tc>
        <w:tc>
          <w:tcPr>
            <w:tcW w:w="4255" w:type="dxa"/>
            <w:shd w:val="clear" w:color="auto" w:fill="BFBFBF" w:themeFill="background1" w:themeFillShade="BF"/>
            <w:vAlign w:val="center"/>
          </w:tcPr>
          <w:p w14:paraId="360FCC45" w14:textId="77777777" w:rsidR="000E3C9C" w:rsidRPr="00A71E01" w:rsidRDefault="000E3C9C" w:rsidP="00390A56">
            <w:pPr>
              <w:autoSpaceDE w:val="0"/>
              <w:autoSpaceDN w:val="0"/>
              <w:adjustRightInd w:val="0"/>
              <w:spacing w:after="0" w:line="0" w:lineRule="atLeast"/>
              <w:ind w:right="-93"/>
              <w:jc w:val="center"/>
              <w:rPr>
                <w:rFonts w:asciiTheme="minorHAnsi" w:hAnsiTheme="minorHAnsi" w:cstheme="minorHAnsi"/>
                <w:b/>
                <w:bCs/>
                <w:sz w:val="16"/>
                <w:szCs w:val="16"/>
              </w:rPr>
            </w:pPr>
            <w:r w:rsidRPr="00A71E01">
              <w:rPr>
                <w:rFonts w:asciiTheme="minorHAnsi" w:hAnsiTheme="minorHAnsi" w:cstheme="minorHAnsi"/>
                <w:b/>
                <w:bCs/>
                <w:sz w:val="16"/>
                <w:szCs w:val="16"/>
              </w:rPr>
              <w:t>FIRMA</w:t>
            </w:r>
          </w:p>
        </w:tc>
      </w:tr>
      <w:tr w:rsidR="000E3C9C" w:rsidRPr="00A71E01" w14:paraId="12A83318" w14:textId="77777777" w:rsidTr="000E3C9C">
        <w:trPr>
          <w:trHeight w:val="856"/>
          <w:jc w:val="center"/>
        </w:trPr>
        <w:tc>
          <w:tcPr>
            <w:tcW w:w="4257" w:type="dxa"/>
            <w:shd w:val="clear" w:color="auto" w:fill="auto"/>
            <w:vAlign w:val="center"/>
          </w:tcPr>
          <w:p w14:paraId="352681CA" w14:textId="77777777" w:rsidR="000E3C9C" w:rsidRPr="00A71E01" w:rsidRDefault="000E3C9C" w:rsidP="00390A56">
            <w:pPr>
              <w:spacing w:after="0" w:line="0" w:lineRule="atLeast"/>
              <w:jc w:val="both"/>
              <w:rPr>
                <w:rFonts w:asciiTheme="minorHAnsi" w:eastAsia="Times New Roman" w:hAnsiTheme="minorHAnsi" w:cstheme="minorHAnsi"/>
                <w:bCs/>
                <w:sz w:val="16"/>
                <w:szCs w:val="16"/>
                <w:lang w:eastAsia="es-EC"/>
              </w:rPr>
            </w:pPr>
            <w:r w:rsidRPr="00A71E01">
              <w:rPr>
                <w:rFonts w:asciiTheme="minorHAnsi" w:eastAsia="Times New Roman" w:hAnsiTheme="minorHAnsi" w:cstheme="minorHAnsi"/>
                <w:bCs/>
                <w:sz w:val="16"/>
                <w:szCs w:val="16"/>
                <w:lang w:eastAsia="es-EC"/>
              </w:rPr>
              <w:t>Juan Pablo Villafuerte</w:t>
            </w:r>
          </w:p>
          <w:p w14:paraId="214DEB5D" w14:textId="77777777" w:rsidR="000E3C9C" w:rsidRPr="00A71E01" w:rsidRDefault="000E3C9C" w:rsidP="00390A56">
            <w:pPr>
              <w:spacing w:after="0" w:line="0" w:lineRule="atLeast"/>
              <w:jc w:val="both"/>
              <w:rPr>
                <w:rFonts w:asciiTheme="minorHAnsi" w:eastAsia="Times New Roman" w:hAnsiTheme="minorHAnsi" w:cstheme="minorHAnsi"/>
                <w:b/>
                <w:sz w:val="16"/>
                <w:szCs w:val="16"/>
                <w:lang w:eastAsia="es-EC"/>
              </w:rPr>
            </w:pPr>
            <w:r w:rsidRPr="00A71E01">
              <w:rPr>
                <w:rFonts w:asciiTheme="minorHAnsi" w:eastAsia="Times New Roman" w:hAnsiTheme="minorHAnsi" w:cstheme="minorHAnsi"/>
                <w:b/>
                <w:sz w:val="16"/>
                <w:szCs w:val="16"/>
                <w:lang w:eastAsia="es-EC"/>
              </w:rPr>
              <w:t>Dirección Nacional de Infraestructura Física</w:t>
            </w:r>
          </w:p>
          <w:p w14:paraId="454B257A" w14:textId="77777777" w:rsidR="000E3C9C" w:rsidRPr="00A71E01" w:rsidRDefault="000E3C9C" w:rsidP="00390A56">
            <w:pPr>
              <w:spacing w:after="0" w:line="0" w:lineRule="atLeast"/>
              <w:jc w:val="both"/>
              <w:rPr>
                <w:rFonts w:asciiTheme="minorHAnsi" w:eastAsia="Times New Roman" w:hAnsiTheme="minorHAnsi" w:cstheme="minorHAnsi"/>
                <w:b/>
                <w:sz w:val="16"/>
                <w:szCs w:val="16"/>
                <w:lang w:eastAsia="es-EC"/>
              </w:rPr>
            </w:pPr>
            <w:r w:rsidRPr="00A71E01">
              <w:rPr>
                <w:rFonts w:asciiTheme="minorHAnsi" w:eastAsia="Times New Roman" w:hAnsiTheme="minorHAnsi" w:cstheme="minorHAnsi"/>
                <w:b/>
                <w:sz w:val="16"/>
                <w:szCs w:val="16"/>
                <w:lang w:eastAsia="es-EC"/>
              </w:rPr>
              <w:t>Certificación SERCOP No. K3vetpZdL3</w:t>
            </w:r>
          </w:p>
        </w:tc>
        <w:tc>
          <w:tcPr>
            <w:tcW w:w="4255" w:type="dxa"/>
            <w:shd w:val="clear" w:color="auto" w:fill="auto"/>
            <w:vAlign w:val="center"/>
          </w:tcPr>
          <w:p w14:paraId="6BC459CB" w14:textId="77777777" w:rsidR="000E3C9C" w:rsidRDefault="000E3C9C" w:rsidP="00390A56">
            <w:pPr>
              <w:autoSpaceDE w:val="0"/>
              <w:autoSpaceDN w:val="0"/>
              <w:adjustRightInd w:val="0"/>
              <w:spacing w:after="0" w:line="0" w:lineRule="atLeast"/>
              <w:ind w:right="-93"/>
              <w:jc w:val="both"/>
              <w:rPr>
                <w:rFonts w:asciiTheme="minorHAnsi" w:hAnsiTheme="minorHAnsi" w:cstheme="minorHAnsi"/>
                <w:sz w:val="16"/>
                <w:szCs w:val="16"/>
              </w:rPr>
            </w:pPr>
          </w:p>
          <w:p w14:paraId="61EC67BC" w14:textId="77777777" w:rsidR="000B57D1" w:rsidRDefault="000B57D1" w:rsidP="00390A56">
            <w:pPr>
              <w:autoSpaceDE w:val="0"/>
              <w:autoSpaceDN w:val="0"/>
              <w:adjustRightInd w:val="0"/>
              <w:spacing w:after="0" w:line="0" w:lineRule="atLeast"/>
              <w:ind w:right="-93"/>
              <w:jc w:val="both"/>
              <w:rPr>
                <w:rFonts w:asciiTheme="minorHAnsi" w:hAnsiTheme="minorHAnsi" w:cstheme="minorHAnsi"/>
                <w:sz w:val="16"/>
                <w:szCs w:val="16"/>
              </w:rPr>
            </w:pPr>
          </w:p>
          <w:p w14:paraId="56455DB3" w14:textId="77777777" w:rsidR="000B57D1" w:rsidRDefault="000B57D1" w:rsidP="00390A56">
            <w:pPr>
              <w:autoSpaceDE w:val="0"/>
              <w:autoSpaceDN w:val="0"/>
              <w:adjustRightInd w:val="0"/>
              <w:spacing w:after="0" w:line="0" w:lineRule="atLeast"/>
              <w:ind w:right="-93"/>
              <w:jc w:val="both"/>
              <w:rPr>
                <w:rFonts w:asciiTheme="minorHAnsi" w:hAnsiTheme="minorHAnsi" w:cstheme="minorHAnsi"/>
                <w:sz w:val="16"/>
                <w:szCs w:val="16"/>
              </w:rPr>
            </w:pPr>
          </w:p>
          <w:p w14:paraId="35188AF6" w14:textId="77777777" w:rsidR="000B57D1" w:rsidRDefault="000B57D1" w:rsidP="00390A56">
            <w:pPr>
              <w:autoSpaceDE w:val="0"/>
              <w:autoSpaceDN w:val="0"/>
              <w:adjustRightInd w:val="0"/>
              <w:spacing w:after="0" w:line="0" w:lineRule="atLeast"/>
              <w:ind w:right="-93"/>
              <w:jc w:val="both"/>
              <w:rPr>
                <w:rFonts w:asciiTheme="minorHAnsi" w:hAnsiTheme="minorHAnsi" w:cstheme="minorHAnsi"/>
                <w:sz w:val="16"/>
                <w:szCs w:val="16"/>
              </w:rPr>
            </w:pPr>
          </w:p>
          <w:p w14:paraId="6EE9993A" w14:textId="3E288F91" w:rsidR="000B57D1" w:rsidRPr="00A71E01" w:rsidRDefault="000B57D1" w:rsidP="00390A56">
            <w:pPr>
              <w:autoSpaceDE w:val="0"/>
              <w:autoSpaceDN w:val="0"/>
              <w:adjustRightInd w:val="0"/>
              <w:spacing w:after="0" w:line="0" w:lineRule="atLeast"/>
              <w:ind w:right="-93"/>
              <w:jc w:val="both"/>
              <w:rPr>
                <w:rFonts w:asciiTheme="minorHAnsi" w:hAnsiTheme="minorHAnsi" w:cstheme="minorHAnsi"/>
                <w:sz w:val="16"/>
                <w:szCs w:val="16"/>
              </w:rPr>
            </w:pPr>
          </w:p>
        </w:tc>
      </w:tr>
    </w:tbl>
    <w:p w14:paraId="62D8D3C4" w14:textId="77777777" w:rsidR="00534FDE" w:rsidRPr="00F82B97" w:rsidRDefault="00534FDE" w:rsidP="00390A56">
      <w:pPr>
        <w:spacing w:after="0" w:line="0" w:lineRule="atLeast"/>
        <w:jc w:val="both"/>
        <w:rPr>
          <w:rFonts w:asciiTheme="minorHAnsi" w:eastAsia="Arial" w:hAnsiTheme="minorHAnsi" w:cstheme="minorHAnsi"/>
        </w:rPr>
      </w:pPr>
    </w:p>
    <w:sectPr w:rsidR="00534FDE" w:rsidRPr="00F82B97" w:rsidSect="00B70B05">
      <w:headerReference w:type="even" r:id="rId10"/>
      <w:headerReference w:type="default" r:id="rId11"/>
      <w:footerReference w:type="even" r:id="rId12"/>
      <w:footerReference w:type="default" r:id="rId13"/>
      <w:headerReference w:type="first" r:id="rId14"/>
      <w:footerReference w:type="first" r:id="rId15"/>
      <w:pgSz w:w="11906" w:h="16838"/>
      <w:pgMar w:top="1843" w:right="1985" w:bottom="1985" w:left="1985"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045926" w14:textId="77777777" w:rsidR="00820FD5" w:rsidRDefault="00820FD5">
      <w:pPr>
        <w:spacing w:after="0" w:line="240" w:lineRule="auto"/>
      </w:pPr>
      <w:r>
        <w:separator/>
      </w:r>
    </w:p>
  </w:endnote>
  <w:endnote w:type="continuationSeparator" w:id="0">
    <w:p w14:paraId="36D47775" w14:textId="77777777" w:rsidR="00820FD5" w:rsidRDefault="00820F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B4069" w14:textId="77777777" w:rsidR="009063F5" w:rsidRDefault="009063F5">
    <w:pPr>
      <w:pBdr>
        <w:top w:val="nil"/>
        <w:left w:val="nil"/>
        <w:bottom w:val="nil"/>
        <w:right w:val="nil"/>
        <w:between w:val="nil"/>
      </w:pBd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47908C" w14:textId="77777777" w:rsidR="009063F5" w:rsidRDefault="008E6156">
    <w:pPr>
      <w:pBdr>
        <w:top w:val="nil"/>
        <w:left w:val="nil"/>
        <w:bottom w:val="nil"/>
        <w:right w:val="nil"/>
        <w:between w:val="nil"/>
      </w:pBdr>
      <w:tabs>
        <w:tab w:val="center" w:pos="4252"/>
        <w:tab w:val="right" w:pos="8504"/>
      </w:tabs>
      <w:spacing w:after="0" w:line="240" w:lineRule="auto"/>
      <w:rPr>
        <w:color w:val="000000"/>
      </w:rPr>
    </w:pPr>
    <w:r>
      <w:rPr>
        <w:noProof/>
        <w:lang w:val="en-US"/>
      </w:rPr>
      <mc:AlternateContent>
        <mc:Choice Requires="wps">
          <w:drawing>
            <wp:anchor distT="0" distB="0" distL="114300" distR="114300" simplePos="0" relativeHeight="251656704" behindDoc="0" locked="0" layoutInCell="1" hidden="0" allowOverlap="1" wp14:anchorId="5B41CE9C" wp14:editId="06A00E1E">
              <wp:simplePos x="0" y="0"/>
              <wp:positionH relativeFrom="column">
                <wp:posOffset>-781685</wp:posOffset>
              </wp:positionH>
              <wp:positionV relativeFrom="paragraph">
                <wp:posOffset>-408305</wp:posOffset>
              </wp:positionV>
              <wp:extent cx="2496185" cy="335280"/>
              <wp:effectExtent l="0" t="0" r="0" b="0"/>
              <wp:wrapNone/>
              <wp:docPr id="3" name="Rectangle 3"/>
              <wp:cNvGraphicFramePr/>
              <a:graphic xmlns:a="http://schemas.openxmlformats.org/drawingml/2006/main">
                <a:graphicData uri="http://schemas.microsoft.com/office/word/2010/wordprocessingShape">
                  <wps:wsp>
                    <wps:cNvSpPr/>
                    <wps:spPr>
                      <a:xfrm>
                        <a:off x="0" y="0"/>
                        <a:ext cx="2496185" cy="335280"/>
                      </a:xfrm>
                      <a:prstGeom prst="rect">
                        <a:avLst/>
                      </a:prstGeom>
                      <a:solidFill>
                        <a:schemeClr val="lt1"/>
                      </a:solidFill>
                      <a:ln>
                        <a:noFill/>
                      </a:ln>
                    </wps:spPr>
                    <wps:txbx>
                      <w:txbxContent>
                        <w:p w14:paraId="5AA2DFAB" w14:textId="77777777" w:rsidR="009063F5" w:rsidRPr="008E6156" w:rsidRDefault="008E6156" w:rsidP="008E6156">
                          <w:pPr>
                            <w:spacing w:line="275" w:lineRule="auto"/>
                            <w:textDirection w:val="btLr"/>
                            <w:rPr>
                              <w:b/>
                              <w:color w:val="142069"/>
                              <w:sz w:val="28"/>
                            </w:rPr>
                          </w:pPr>
                          <w:r w:rsidRPr="008E6156">
                            <w:rPr>
                              <w:b/>
                              <w:color w:val="142069"/>
                              <w:sz w:val="28"/>
                            </w:rPr>
                            <w:t>Ministerio de Educación</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B41CE9C" id="Rectangle 3" o:spid="_x0000_s1026" style="position:absolute;margin-left:-61.55pt;margin-top:-32.15pt;width:196.55pt;height:26.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" fillcolor="white [3201]" stroked="f">
              <v:textbox inset="2.53958mm,1.2694mm,2.53958mm,1.2694mm">
                <w:txbxContent>
                  <w:p w14:paraId="5AA2DFAB" w14:textId="77777777" w:rsidR="009063F5" w:rsidRPr="008E6156" w:rsidRDefault="008E6156" w:rsidP="008E6156">
                    <w:pPr>
                      <w:spacing w:line="275" w:lineRule="auto"/>
                      <w:textDirection w:val="btLr"/>
                      <w:rPr>
                        <w:b/>
                        <w:color w:val="142069"/>
                        <w:sz w:val="28"/>
                      </w:rPr>
                    </w:pPr>
                    <w:r w:rsidRPr="008E6156">
                      <w:rPr>
                        <w:b/>
                        <w:color w:val="142069"/>
                        <w:sz w:val="28"/>
                      </w:rPr>
                      <w:t>Ministerio de Educación</w:t>
                    </w:r>
                  </w:p>
                </w:txbxContent>
              </v:textbox>
            </v:rect>
          </w:pict>
        </mc:Fallback>
      </mc:AlternateContent>
    </w:r>
    <w:r>
      <w:rPr>
        <w:noProof/>
        <w:lang w:val="en-US"/>
      </w:rPr>
      <mc:AlternateContent>
        <mc:Choice Requires="wps">
          <w:drawing>
            <wp:anchor distT="0" distB="0" distL="114300" distR="114300" simplePos="0" relativeHeight="251657728" behindDoc="0" locked="0" layoutInCell="1" hidden="0" allowOverlap="1" wp14:anchorId="454A4766" wp14:editId="4DA1FE3A">
              <wp:simplePos x="0" y="0"/>
              <wp:positionH relativeFrom="column">
                <wp:posOffset>-774699</wp:posOffset>
              </wp:positionH>
              <wp:positionV relativeFrom="paragraph">
                <wp:posOffset>-63499</wp:posOffset>
              </wp:positionV>
              <wp:extent cx="3278505" cy="664845"/>
              <wp:effectExtent l="0" t="0" r="0" b="0"/>
              <wp:wrapNone/>
              <wp:docPr id="4" name="Rectángulo 4"/>
              <wp:cNvGraphicFramePr/>
              <a:graphic xmlns:a="http://schemas.openxmlformats.org/drawingml/2006/main">
                <a:graphicData uri="http://schemas.microsoft.com/office/word/2010/wordprocessingShape">
                  <wps:wsp>
                    <wps:cNvSpPr/>
                    <wps:spPr>
                      <a:xfrm>
                        <a:off x="3711510" y="3452340"/>
                        <a:ext cx="3268980" cy="655320"/>
                      </a:xfrm>
                      <a:prstGeom prst="rect">
                        <a:avLst/>
                      </a:prstGeom>
                      <a:solidFill>
                        <a:schemeClr val="lt1"/>
                      </a:solidFill>
                      <a:ln>
                        <a:noFill/>
                      </a:ln>
                    </wps:spPr>
                    <wps:txbx>
                      <w:txbxContent>
                        <w:p w14:paraId="7AED1546" w14:textId="77777777" w:rsidR="009063F5" w:rsidRDefault="008E6156">
                          <w:pPr>
                            <w:spacing w:after="0" w:line="200" w:lineRule="auto"/>
                            <w:textDirection w:val="btLr"/>
                          </w:pPr>
                          <w:r>
                            <w:rPr>
                              <w:rFonts w:ascii="Arial" w:eastAsia="Arial" w:hAnsi="Arial" w:cs="Arial"/>
                              <w:b/>
                              <w:color w:val="595959"/>
                              <w:sz w:val="16"/>
                            </w:rPr>
                            <w:t>Dirección:</w:t>
                          </w:r>
                          <w:r>
                            <w:rPr>
                              <w:rFonts w:ascii="Arial" w:eastAsia="Arial" w:hAnsi="Arial" w:cs="Arial"/>
                              <w:color w:val="595959"/>
                              <w:sz w:val="16"/>
                            </w:rPr>
                            <w:t xml:space="preserve"> Av. Amazonas N34-451 y Av. Atahualpa.</w:t>
                          </w:r>
                        </w:p>
                        <w:p w14:paraId="74561018" w14:textId="77777777" w:rsidR="009063F5" w:rsidRDefault="008E6156">
                          <w:pPr>
                            <w:spacing w:after="0" w:line="200" w:lineRule="auto"/>
                            <w:textDirection w:val="btLr"/>
                          </w:pPr>
                          <w:r>
                            <w:rPr>
                              <w:rFonts w:ascii="Arial" w:eastAsia="Arial" w:hAnsi="Arial" w:cs="Arial"/>
                              <w:b/>
                              <w:color w:val="595959"/>
                              <w:sz w:val="16"/>
                            </w:rPr>
                            <w:t>Código postal:</w:t>
                          </w:r>
                          <w:r>
                            <w:rPr>
                              <w:rFonts w:ascii="Arial" w:eastAsia="Arial" w:hAnsi="Arial" w:cs="Arial"/>
                              <w:color w:val="595959"/>
                              <w:sz w:val="16"/>
                            </w:rPr>
                            <w:t xml:space="preserve"> 170507 / Quito-Ecuador</w:t>
                          </w:r>
                        </w:p>
                        <w:p w14:paraId="24B457B1" w14:textId="77777777" w:rsidR="009063F5" w:rsidRDefault="008E6156">
                          <w:pPr>
                            <w:spacing w:after="0" w:line="200" w:lineRule="auto"/>
                            <w:textDirection w:val="btLr"/>
                          </w:pPr>
                          <w:r>
                            <w:rPr>
                              <w:rFonts w:ascii="Arial" w:eastAsia="Arial" w:hAnsi="Arial" w:cs="Arial"/>
                              <w:b/>
                              <w:color w:val="595959"/>
                              <w:sz w:val="16"/>
                            </w:rPr>
                            <w:t>Teléfono:</w:t>
                          </w:r>
                          <w:r>
                            <w:rPr>
                              <w:rFonts w:ascii="Arial" w:eastAsia="Arial" w:hAnsi="Arial" w:cs="Arial"/>
                              <w:color w:val="595959"/>
                              <w:sz w:val="16"/>
                            </w:rPr>
                            <w:t xml:space="preserve"> 593-2-396-1300 / www.educacion.gob.ec</w:t>
                          </w:r>
                        </w:p>
                        <w:p w14:paraId="3594D53A" w14:textId="77777777" w:rsidR="009063F5" w:rsidRDefault="009063F5">
                          <w:pPr>
                            <w:spacing w:after="0" w:line="200" w:lineRule="auto"/>
                            <w:textDirection w:val="btLr"/>
                          </w:pPr>
                        </w:p>
                      </w:txbxContent>
                    </wps:txbx>
                    <wps:bodyPr spcFirstLastPara="1" wrap="square" lIns="91425" tIns="45700" rIns="91425" bIns="45700" anchor="t" anchorCtr="0">
                      <a:noAutofit/>
                    </wps:bodyPr>
                  </wps:wsp>
                </a:graphicData>
              </a:graphic>
            </wp:anchor>
          </w:drawing>
        </mc:Choice>
        <mc:Fallback>
          <w:pict>
            <v:rect w14:anchorId="454A4766" id="Rectángulo 4" o:spid="_x0000_s1027" style="position:absolute;margin-left:-61pt;margin-top:-5pt;width:258.15pt;height:52.3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" fillcolor="white [3201]" stroked="f">
              <v:textbox inset="2.53958mm,1.2694mm,2.53958mm,1.2694mm">
                <w:txbxContent>
                  <w:p w14:paraId="7AED1546" w14:textId="77777777" w:rsidR="009063F5" w:rsidRDefault="008E6156">
                    <w:pPr>
                      <w:spacing w:after="0" w:line="200" w:lineRule="auto"/>
                      <w:textDirection w:val="btLr"/>
                    </w:pPr>
                    <w:r>
                      <w:rPr>
                        <w:rFonts w:ascii="Arial" w:eastAsia="Arial" w:hAnsi="Arial" w:cs="Arial"/>
                        <w:b/>
                        <w:color w:val="595959"/>
                        <w:sz w:val="16"/>
                      </w:rPr>
                      <w:t>Dirección:</w:t>
                    </w:r>
                    <w:r>
                      <w:rPr>
                        <w:rFonts w:ascii="Arial" w:eastAsia="Arial" w:hAnsi="Arial" w:cs="Arial"/>
                        <w:color w:val="595959"/>
                        <w:sz w:val="16"/>
                      </w:rPr>
                      <w:t xml:space="preserve"> Av. Amazonas N34-451 y Av. Atahualpa.</w:t>
                    </w:r>
                  </w:p>
                  <w:p w14:paraId="74561018" w14:textId="77777777" w:rsidR="009063F5" w:rsidRDefault="008E6156">
                    <w:pPr>
                      <w:spacing w:after="0" w:line="200" w:lineRule="auto"/>
                      <w:textDirection w:val="btLr"/>
                    </w:pPr>
                    <w:r>
                      <w:rPr>
                        <w:rFonts w:ascii="Arial" w:eastAsia="Arial" w:hAnsi="Arial" w:cs="Arial"/>
                        <w:b/>
                        <w:color w:val="595959"/>
                        <w:sz w:val="16"/>
                      </w:rPr>
                      <w:t>Código postal:</w:t>
                    </w:r>
                    <w:r>
                      <w:rPr>
                        <w:rFonts w:ascii="Arial" w:eastAsia="Arial" w:hAnsi="Arial" w:cs="Arial"/>
                        <w:color w:val="595959"/>
                        <w:sz w:val="16"/>
                      </w:rPr>
                      <w:t xml:space="preserve"> 170507 / Quito-Ecuador</w:t>
                    </w:r>
                  </w:p>
                  <w:p w14:paraId="24B457B1" w14:textId="77777777" w:rsidR="009063F5" w:rsidRDefault="008E6156">
                    <w:pPr>
                      <w:spacing w:after="0" w:line="200" w:lineRule="auto"/>
                      <w:textDirection w:val="btLr"/>
                    </w:pPr>
                    <w:r>
                      <w:rPr>
                        <w:rFonts w:ascii="Arial" w:eastAsia="Arial" w:hAnsi="Arial" w:cs="Arial"/>
                        <w:b/>
                        <w:color w:val="595959"/>
                        <w:sz w:val="16"/>
                      </w:rPr>
                      <w:t>Teléfono:</w:t>
                    </w:r>
                    <w:r>
                      <w:rPr>
                        <w:rFonts w:ascii="Arial" w:eastAsia="Arial" w:hAnsi="Arial" w:cs="Arial"/>
                        <w:color w:val="595959"/>
                        <w:sz w:val="16"/>
                      </w:rPr>
                      <w:t xml:space="preserve"> 593-2-396-1300 / www.educacion.gob.ec</w:t>
                    </w:r>
                  </w:p>
                  <w:p w14:paraId="3594D53A" w14:textId="77777777" w:rsidR="009063F5" w:rsidRDefault="009063F5">
                    <w:pPr>
                      <w:spacing w:after="0" w:line="200" w:lineRule="auto"/>
                      <w:textDirection w:val="btL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D676E" w14:textId="77777777" w:rsidR="009063F5" w:rsidRDefault="009063F5">
    <w:pPr>
      <w:pBdr>
        <w:top w:val="nil"/>
        <w:left w:val="nil"/>
        <w:bottom w:val="nil"/>
        <w:right w:val="nil"/>
        <w:between w:val="nil"/>
      </w:pBdr>
      <w:tabs>
        <w:tab w:val="center" w:pos="4252"/>
        <w:tab w:val="right" w:pos="8504"/>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E172A7" w14:textId="77777777" w:rsidR="00820FD5" w:rsidRDefault="00820FD5">
      <w:pPr>
        <w:spacing w:after="0" w:line="240" w:lineRule="auto"/>
      </w:pPr>
      <w:r>
        <w:separator/>
      </w:r>
    </w:p>
  </w:footnote>
  <w:footnote w:type="continuationSeparator" w:id="0">
    <w:p w14:paraId="3B76681A" w14:textId="77777777" w:rsidR="00820FD5" w:rsidRDefault="00820F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02FB8" w14:textId="77777777" w:rsidR="009063F5" w:rsidRDefault="009063F5">
    <w:pPr>
      <w:pBdr>
        <w:top w:val="nil"/>
        <w:left w:val="nil"/>
        <w:bottom w:val="nil"/>
        <w:right w:val="nil"/>
        <w:between w:val="nil"/>
      </w:pBd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3924340"/>
      <w:docPartObj>
        <w:docPartGallery w:val="Page Numbers (Top of Page)"/>
        <w:docPartUnique/>
      </w:docPartObj>
    </w:sdtPr>
    <w:sdtContent>
      <w:p w14:paraId="0802B481" w14:textId="462D2EE9" w:rsidR="00991756" w:rsidRDefault="00E07D31">
        <w:pPr>
          <w:pStyle w:val="Encabezado"/>
          <w:jc w:val="center"/>
        </w:pPr>
        <w:r>
          <w:rPr>
            <w:noProof/>
            <w:color w:val="000000"/>
          </w:rPr>
          <w:drawing>
            <wp:anchor distT="0" distB="0" distL="114300" distR="114300" simplePos="0" relativeHeight="251659776" behindDoc="1" locked="0" layoutInCell="1" allowOverlap="1" wp14:anchorId="4E6D74A3" wp14:editId="04A8007C">
              <wp:simplePos x="0" y="0"/>
              <wp:positionH relativeFrom="column">
                <wp:posOffset>-1249680</wp:posOffset>
              </wp:positionH>
              <wp:positionV relativeFrom="paragraph">
                <wp:posOffset>-427355</wp:posOffset>
              </wp:positionV>
              <wp:extent cx="7556500" cy="10692981"/>
              <wp:effectExtent l="0" t="0" r="0" b="635"/>
              <wp:wrapNone/>
              <wp:docPr id="1670366256" name="Imagen 1" descr="Imagen que contiene 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366256" name="Imagen 1" descr="Imagen que contiene Patrón de fondo&#10;&#10;Descripción generada automáticamente"/>
                      <pic:cNvPicPr/>
                    </pic:nvPicPr>
                    <pic:blipFill>
                      <a:blip r:embed="rId1"/>
                      <a:stretch>
                        <a:fillRect/>
                      </a:stretch>
                    </pic:blipFill>
                    <pic:spPr>
                      <a:xfrm>
                        <a:off x="0" y="0"/>
                        <a:ext cx="7556500" cy="10692981"/>
                      </a:xfrm>
                      <a:prstGeom prst="rect">
                        <a:avLst/>
                      </a:prstGeom>
                    </pic:spPr>
                  </pic:pic>
                </a:graphicData>
              </a:graphic>
              <wp14:sizeRelH relativeFrom="page">
                <wp14:pctWidth>0</wp14:pctWidth>
              </wp14:sizeRelH>
              <wp14:sizeRelV relativeFrom="page">
                <wp14:pctHeight>0</wp14:pctHeight>
              </wp14:sizeRelV>
            </wp:anchor>
          </w:drawing>
        </w:r>
      </w:p>
      <w:p w14:paraId="26F4B332" w14:textId="77777777" w:rsidR="00991756" w:rsidRDefault="00991756">
        <w:pPr>
          <w:pStyle w:val="Encabezado"/>
          <w:jc w:val="center"/>
        </w:pPr>
      </w:p>
      <w:p w14:paraId="6097B2C5" w14:textId="54F66509" w:rsidR="00991756" w:rsidRDefault="00991756">
        <w:pPr>
          <w:pStyle w:val="Encabezado"/>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lang w:val="es-ES"/>
          </w:rPr>
          <w:t>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lang w:val="es-ES"/>
          </w:rPr>
          <w:t>2</w:t>
        </w:r>
        <w:r>
          <w:rPr>
            <w:b/>
            <w:bCs/>
            <w:sz w:val="24"/>
            <w:szCs w:val="24"/>
          </w:rPr>
          <w:fldChar w:fldCharType="end"/>
        </w:r>
      </w:p>
    </w:sdtContent>
  </w:sdt>
  <w:p w14:paraId="30BB970B" w14:textId="0631A2A6" w:rsidR="009063F5" w:rsidRDefault="009063F5">
    <w:pPr>
      <w:pBdr>
        <w:top w:val="nil"/>
        <w:left w:val="nil"/>
        <w:bottom w:val="nil"/>
        <w:right w:val="nil"/>
        <w:between w:val="nil"/>
      </w:pBdr>
      <w:tabs>
        <w:tab w:val="center" w:pos="4252"/>
        <w:tab w:val="right" w:pos="8504"/>
        <w:tab w:val="left" w:pos="1276"/>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2E53E" w14:textId="77777777" w:rsidR="009063F5" w:rsidRDefault="009063F5">
    <w:pPr>
      <w:pBdr>
        <w:top w:val="nil"/>
        <w:left w:val="nil"/>
        <w:bottom w:val="nil"/>
        <w:right w:val="nil"/>
        <w:between w:val="nil"/>
      </w:pBdr>
      <w:tabs>
        <w:tab w:val="center" w:pos="4252"/>
        <w:tab w:val="right" w:pos="8504"/>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B1D11"/>
    <w:multiLevelType w:val="hybridMultilevel"/>
    <w:tmpl w:val="D18ED9F4"/>
    <w:lvl w:ilvl="0" w:tplc="DCD0A7BE">
      <w:start w:val="2"/>
      <w:numFmt w:val="bullet"/>
      <w:lvlText w:val="-"/>
      <w:lvlJc w:val="left"/>
      <w:pPr>
        <w:ind w:left="720" w:hanging="360"/>
      </w:pPr>
      <w:rPr>
        <w:rFonts w:ascii="Calibri" w:eastAsia="Arial" w:hAnsi="Calibri" w:cs="Calibr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13281446"/>
    <w:multiLevelType w:val="hybridMultilevel"/>
    <w:tmpl w:val="253CDB56"/>
    <w:lvl w:ilvl="0" w:tplc="300A000F">
      <w:start w:val="1"/>
      <w:numFmt w:val="decimal"/>
      <w:lvlText w:val="%1."/>
      <w:lvlJc w:val="left"/>
      <w:pPr>
        <w:ind w:left="720" w:hanging="360"/>
      </w:pPr>
      <w:rPr>
        <w:rFonts w:hint="default"/>
      </w:r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 w15:restartNumberingAfterBreak="0">
    <w:nsid w:val="1EE449E4"/>
    <w:multiLevelType w:val="hybridMultilevel"/>
    <w:tmpl w:val="E72E75C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206E530C"/>
    <w:multiLevelType w:val="hybridMultilevel"/>
    <w:tmpl w:val="7F72A2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234E16A5"/>
    <w:multiLevelType w:val="multilevel"/>
    <w:tmpl w:val="BD225D8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9C2274A"/>
    <w:multiLevelType w:val="hybridMultilevel"/>
    <w:tmpl w:val="FD66FC18"/>
    <w:lvl w:ilvl="0" w:tplc="A3EE6A1E">
      <w:start w:val="10"/>
      <w:numFmt w:val="bullet"/>
      <w:lvlText w:val="-"/>
      <w:lvlJc w:val="left"/>
      <w:pPr>
        <w:ind w:left="720" w:hanging="360"/>
      </w:pPr>
      <w:rPr>
        <w:rFonts w:ascii="Calibri" w:eastAsiaTheme="minorHAnsi" w:hAnsi="Calibri" w:cstheme="minorBid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2F017AA3"/>
    <w:multiLevelType w:val="multilevel"/>
    <w:tmpl w:val="6BC2911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3DFE7690"/>
    <w:multiLevelType w:val="hybridMultilevel"/>
    <w:tmpl w:val="CD6AFAAA"/>
    <w:lvl w:ilvl="0" w:tplc="300A0019">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8" w15:restartNumberingAfterBreak="0">
    <w:nsid w:val="431366A9"/>
    <w:multiLevelType w:val="hybridMultilevel"/>
    <w:tmpl w:val="4C024F68"/>
    <w:lvl w:ilvl="0" w:tplc="300A0001">
      <w:start w:val="1"/>
      <w:numFmt w:val="bullet"/>
      <w:lvlText w:val=""/>
      <w:lvlJc w:val="left"/>
      <w:pPr>
        <w:ind w:left="1800" w:hanging="360"/>
      </w:pPr>
      <w:rPr>
        <w:rFonts w:ascii="Symbol" w:hAnsi="Symbol" w:hint="default"/>
      </w:rPr>
    </w:lvl>
    <w:lvl w:ilvl="1" w:tplc="300A0003" w:tentative="1">
      <w:start w:val="1"/>
      <w:numFmt w:val="bullet"/>
      <w:lvlText w:val="o"/>
      <w:lvlJc w:val="left"/>
      <w:pPr>
        <w:ind w:left="2520" w:hanging="360"/>
      </w:pPr>
      <w:rPr>
        <w:rFonts w:ascii="Courier New" w:hAnsi="Courier New" w:cs="Courier New" w:hint="default"/>
      </w:rPr>
    </w:lvl>
    <w:lvl w:ilvl="2" w:tplc="300A0005" w:tentative="1">
      <w:start w:val="1"/>
      <w:numFmt w:val="bullet"/>
      <w:lvlText w:val=""/>
      <w:lvlJc w:val="left"/>
      <w:pPr>
        <w:ind w:left="3240" w:hanging="360"/>
      </w:pPr>
      <w:rPr>
        <w:rFonts w:ascii="Wingdings" w:hAnsi="Wingdings" w:hint="default"/>
      </w:rPr>
    </w:lvl>
    <w:lvl w:ilvl="3" w:tplc="300A0001" w:tentative="1">
      <w:start w:val="1"/>
      <w:numFmt w:val="bullet"/>
      <w:lvlText w:val=""/>
      <w:lvlJc w:val="left"/>
      <w:pPr>
        <w:ind w:left="3960" w:hanging="360"/>
      </w:pPr>
      <w:rPr>
        <w:rFonts w:ascii="Symbol" w:hAnsi="Symbol" w:hint="default"/>
      </w:rPr>
    </w:lvl>
    <w:lvl w:ilvl="4" w:tplc="300A0003" w:tentative="1">
      <w:start w:val="1"/>
      <w:numFmt w:val="bullet"/>
      <w:lvlText w:val="o"/>
      <w:lvlJc w:val="left"/>
      <w:pPr>
        <w:ind w:left="4680" w:hanging="360"/>
      </w:pPr>
      <w:rPr>
        <w:rFonts w:ascii="Courier New" w:hAnsi="Courier New" w:cs="Courier New" w:hint="default"/>
      </w:rPr>
    </w:lvl>
    <w:lvl w:ilvl="5" w:tplc="300A0005" w:tentative="1">
      <w:start w:val="1"/>
      <w:numFmt w:val="bullet"/>
      <w:lvlText w:val=""/>
      <w:lvlJc w:val="left"/>
      <w:pPr>
        <w:ind w:left="5400" w:hanging="360"/>
      </w:pPr>
      <w:rPr>
        <w:rFonts w:ascii="Wingdings" w:hAnsi="Wingdings" w:hint="default"/>
      </w:rPr>
    </w:lvl>
    <w:lvl w:ilvl="6" w:tplc="300A0001" w:tentative="1">
      <w:start w:val="1"/>
      <w:numFmt w:val="bullet"/>
      <w:lvlText w:val=""/>
      <w:lvlJc w:val="left"/>
      <w:pPr>
        <w:ind w:left="6120" w:hanging="360"/>
      </w:pPr>
      <w:rPr>
        <w:rFonts w:ascii="Symbol" w:hAnsi="Symbol" w:hint="default"/>
      </w:rPr>
    </w:lvl>
    <w:lvl w:ilvl="7" w:tplc="300A0003" w:tentative="1">
      <w:start w:val="1"/>
      <w:numFmt w:val="bullet"/>
      <w:lvlText w:val="o"/>
      <w:lvlJc w:val="left"/>
      <w:pPr>
        <w:ind w:left="6840" w:hanging="360"/>
      </w:pPr>
      <w:rPr>
        <w:rFonts w:ascii="Courier New" w:hAnsi="Courier New" w:cs="Courier New" w:hint="default"/>
      </w:rPr>
    </w:lvl>
    <w:lvl w:ilvl="8" w:tplc="300A0005" w:tentative="1">
      <w:start w:val="1"/>
      <w:numFmt w:val="bullet"/>
      <w:lvlText w:val=""/>
      <w:lvlJc w:val="left"/>
      <w:pPr>
        <w:ind w:left="7560" w:hanging="360"/>
      </w:pPr>
      <w:rPr>
        <w:rFonts w:ascii="Wingdings" w:hAnsi="Wingdings" w:hint="default"/>
      </w:rPr>
    </w:lvl>
  </w:abstractNum>
  <w:abstractNum w:abstractNumId="9" w15:restartNumberingAfterBreak="0">
    <w:nsid w:val="4F7A354B"/>
    <w:multiLevelType w:val="hybridMultilevel"/>
    <w:tmpl w:val="A5AAD6AE"/>
    <w:lvl w:ilvl="0" w:tplc="FB2EC074">
      <w:numFmt w:val="bullet"/>
      <w:lvlText w:val="-"/>
      <w:lvlJc w:val="left"/>
      <w:pPr>
        <w:ind w:left="720" w:hanging="360"/>
      </w:pPr>
      <w:rPr>
        <w:rFonts w:ascii="Calibri" w:eastAsia="Arial" w:hAnsi="Calibri" w:cs="Calibri"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6C537D8A"/>
    <w:multiLevelType w:val="hybridMultilevel"/>
    <w:tmpl w:val="2CB6A224"/>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76A43AF2"/>
    <w:multiLevelType w:val="multilevel"/>
    <w:tmpl w:val="4FD61F90"/>
    <w:lvl w:ilvl="0">
      <w:start w:val="1"/>
      <w:numFmt w:val="decimal"/>
      <w:lvlText w:val="%1."/>
      <w:lvlJc w:val="left"/>
      <w:pPr>
        <w:ind w:left="1750" w:hanging="708"/>
      </w:pPr>
      <w:rPr>
        <w:rFonts w:ascii="Times New Roman" w:eastAsia="Times New Roman" w:hAnsi="Times New Roman" w:cs="Times New Roman" w:hint="default"/>
        <w:b/>
        <w:bCs/>
        <w:w w:val="100"/>
        <w:sz w:val="24"/>
        <w:szCs w:val="24"/>
        <w:lang w:val="es-ES" w:eastAsia="en-US" w:bidi="ar-SA"/>
      </w:rPr>
    </w:lvl>
    <w:lvl w:ilvl="1">
      <w:start w:val="1"/>
      <w:numFmt w:val="decimal"/>
      <w:lvlText w:val="%1.%2."/>
      <w:lvlJc w:val="left"/>
      <w:pPr>
        <w:ind w:left="708" w:hanging="708"/>
      </w:pPr>
      <w:rPr>
        <w:rFonts w:ascii="Calibri" w:eastAsia="Arial" w:hAnsi="Calibri" w:cs="Calibri" w:hint="default"/>
        <w:b/>
        <w:bCs/>
        <w:i w:val="0"/>
        <w:iCs w:val="0"/>
        <w:spacing w:val="-1"/>
        <w:w w:val="99"/>
        <w:sz w:val="22"/>
        <w:szCs w:val="22"/>
        <w:lang w:val="es-ES" w:eastAsia="en-US" w:bidi="ar-SA"/>
      </w:rPr>
    </w:lvl>
    <w:lvl w:ilvl="2">
      <w:numFmt w:val="bullet"/>
      <w:lvlText w:val="•"/>
      <w:lvlJc w:val="left"/>
      <w:pPr>
        <w:ind w:left="2787" w:hanging="708"/>
      </w:pPr>
      <w:rPr>
        <w:lang w:val="es-ES" w:eastAsia="en-US" w:bidi="ar-SA"/>
      </w:rPr>
    </w:lvl>
    <w:lvl w:ilvl="3">
      <w:numFmt w:val="bullet"/>
      <w:lvlText w:val="•"/>
      <w:lvlJc w:val="left"/>
      <w:pPr>
        <w:ind w:left="3814" w:hanging="708"/>
      </w:pPr>
      <w:rPr>
        <w:lang w:val="es-ES" w:eastAsia="en-US" w:bidi="ar-SA"/>
      </w:rPr>
    </w:lvl>
    <w:lvl w:ilvl="4">
      <w:numFmt w:val="bullet"/>
      <w:lvlText w:val="•"/>
      <w:lvlJc w:val="left"/>
      <w:pPr>
        <w:ind w:left="4842" w:hanging="708"/>
      </w:pPr>
      <w:rPr>
        <w:lang w:val="es-ES" w:eastAsia="en-US" w:bidi="ar-SA"/>
      </w:rPr>
    </w:lvl>
    <w:lvl w:ilvl="5">
      <w:numFmt w:val="bullet"/>
      <w:lvlText w:val="•"/>
      <w:lvlJc w:val="left"/>
      <w:pPr>
        <w:ind w:left="5869" w:hanging="708"/>
      </w:pPr>
      <w:rPr>
        <w:lang w:val="es-ES" w:eastAsia="en-US" w:bidi="ar-SA"/>
      </w:rPr>
    </w:lvl>
    <w:lvl w:ilvl="6">
      <w:numFmt w:val="bullet"/>
      <w:lvlText w:val="•"/>
      <w:lvlJc w:val="left"/>
      <w:pPr>
        <w:ind w:left="6896" w:hanging="708"/>
      </w:pPr>
      <w:rPr>
        <w:lang w:val="es-ES" w:eastAsia="en-US" w:bidi="ar-SA"/>
      </w:rPr>
    </w:lvl>
    <w:lvl w:ilvl="7">
      <w:numFmt w:val="bullet"/>
      <w:lvlText w:val="•"/>
      <w:lvlJc w:val="left"/>
      <w:pPr>
        <w:ind w:left="7924" w:hanging="708"/>
      </w:pPr>
      <w:rPr>
        <w:lang w:val="es-ES" w:eastAsia="en-US" w:bidi="ar-SA"/>
      </w:rPr>
    </w:lvl>
    <w:lvl w:ilvl="8">
      <w:numFmt w:val="bullet"/>
      <w:lvlText w:val="•"/>
      <w:lvlJc w:val="left"/>
      <w:pPr>
        <w:ind w:left="8951" w:hanging="708"/>
      </w:pPr>
      <w:rPr>
        <w:lang w:val="es-ES" w:eastAsia="en-US" w:bidi="ar-SA"/>
      </w:rPr>
    </w:lvl>
  </w:abstractNum>
  <w:num w:numId="1" w16cid:durableId="947085315">
    <w:abstractNumId w:val="10"/>
  </w:num>
  <w:num w:numId="2" w16cid:durableId="654455610">
    <w:abstractNumId w:val="6"/>
  </w:num>
  <w:num w:numId="3" w16cid:durableId="1824158467">
    <w:abstractNumId w:val="1"/>
  </w:num>
  <w:num w:numId="4" w16cid:durableId="1379205352">
    <w:abstractNumId w:val="9"/>
  </w:num>
  <w:num w:numId="5" w16cid:durableId="1713381019">
    <w:abstractNumId w:val="4"/>
  </w:num>
  <w:num w:numId="6" w16cid:durableId="511653369">
    <w:abstractNumId w:val="11"/>
    <w:lvlOverride w:ilvl="0">
      <w:startOverride w:val="1"/>
    </w:lvlOverride>
    <w:lvlOverride w:ilvl="1">
      <w:startOverride w:val="1"/>
    </w:lvlOverride>
    <w:lvlOverride w:ilvl="2"/>
    <w:lvlOverride w:ilvl="3"/>
    <w:lvlOverride w:ilvl="4"/>
    <w:lvlOverride w:ilvl="5"/>
    <w:lvlOverride w:ilvl="6"/>
    <w:lvlOverride w:ilvl="7"/>
    <w:lvlOverride w:ilvl="8"/>
  </w:num>
  <w:num w:numId="7" w16cid:durableId="1720351060">
    <w:abstractNumId w:val="8"/>
  </w:num>
  <w:num w:numId="8" w16cid:durableId="721558655">
    <w:abstractNumId w:val="0"/>
  </w:num>
  <w:num w:numId="9" w16cid:durableId="1160654347">
    <w:abstractNumId w:val="2"/>
  </w:num>
  <w:num w:numId="10" w16cid:durableId="592471195">
    <w:abstractNumId w:val="3"/>
  </w:num>
  <w:num w:numId="11" w16cid:durableId="1525250349">
    <w:abstractNumId w:val="5"/>
  </w:num>
  <w:num w:numId="12" w16cid:durableId="22892882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63F5"/>
    <w:rsid w:val="0000123E"/>
    <w:rsid w:val="0000288B"/>
    <w:rsid w:val="00006F91"/>
    <w:rsid w:val="00007F0D"/>
    <w:rsid w:val="000146D2"/>
    <w:rsid w:val="000162BA"/>
    <w:rsid w:val="0001711F"/>
    <w:rsid w:val="000219C4"/>
    <w:rsid w:val="00023068"/>
    <w:rsid w:val="00023F80"/>
    <w:rsid w:val="00024E47"/>
    <w:rsid w:val="00027E1A"/>
    <w:rsid w:val="000314DB"/>
    <w:rsid w:val="0003420F"/>
    <w:rsid w:val="0003539A"/>
    <w:rsid w:val="00037ED5"/>
    <w:rsid w:val="00045A83"/>
    <w:rsid w:val="00051F63"/>
    <w:rsid w:val="000520FF"/>
    <w:rsid w:val="00052D1D"/>
    <w:rsid w:val="000633A9"/>
    <w:rsid w:val="00065C4D"/>
    <w:rsid w:val="000774DA"/>
    <w:rsid w:val="00077752"/>
    <w:rsid w:val="00081026"/>
    <w:rsid w:val="00081101"/>
    <w:rsid w:val="00086D22"/>
    <w:rsid w:val="000956E7"/>
    <w:rsid w:val="00096278"/>
    <w:rsid w:val="000A1648"/>
    <w:rsid w:val="000A730A"/>
    <w:rsid w:val="000B2A2E"/>
    <w:rsid w:val="000B508E"/>
    <w:rsid w:val="000B57D1"/>
    <w:rsid w:val="000C2BBB"/>
    <w:rsid w:val="000C670C"/>
    <w:rsid w:val="000C75A1"/>
    <w:rsid w:val="000D0B55"/>
    <w:rsid w:val="000D4A0C"/>
    <w:rsid w:val="000E3C9C"/>
    <w:rsid w:val="000E448F"/>
    <w:rsid w:val="0010762E"/>
    <w:rsid w:val="00112C1E"/>
    <w:rsid w:val="00141D67"/>
    <w:rsid w:val="00151B52"/>
    <w:rsid w:val="00151FC1"/>
    <w:rsid w:val="001727D4"/>
    <w:rsid w:val="001757D0"/>
    <w:rsid w:val="00182E91"/>
    <w:rsid w:val="00187A30"/>
    <w:rsid w:val="00192404"/>
    <w:rsid w:val="00193F2B"/>
    <w:rsid w:val="001A0391"/>
    <w:rsid w:val="001C4B82"/>
    <w:rsid w:val="001C56E1"/>
    <w:rsid w:val="001C733D"/>
    <w:rsid w:val="001E2CD9"/>
    <w:rsid w:val="001E3108"/>
    <w:rsid w:val="001E3231"/>
    <w:rsid w:val="001F25CF"/>
    <w:rsid w:val="002062DA"/>
    <w:rsid w:val="00210B1B"/>
    <w:rsid w:val="00225A5C"/>
    <w:rsid w:val="002266FB"/>
    <w:rsid w:val="002377A5"/>
    <w:rsid w:val="00242808"/>
    <w:rsid w:val="002452AC"/>
    <w:rsid w:val="0025291B"/>
    <w:rsid w:val="002542C5"/>
    <w:rsid w:val="00257C61"/>
    <w:rsid w:val="00261F85"/>
    <w:rsid w:val="00266CAC"/>
    <w:rsid w:val="00275DF1"/>
    <w:rsid w:val="00276F68"/>
    <w:rsid w:val="00280890"/>
    <w:rsid w:val="00281E7D"/>
    <w:rsid w:val="002846A2"/>
    <w:rsid w:val="0029068E"/>
    <w:rsid w:val="00293A71"/>
    <w:rsid w:val="00296A34"/>
    <w:rsid w:val="002A00C0"/>
    <w:rsid w:val="002A09CB"/>
    <w:rsid w:val="002A4030"/>
    <w:rsid w:val="002B17D6"/>
    <w:rsid w:val="002B3AD3"/>
    <w:rsid w:val="002B466E"/>
    <w:rsid w:val="002B6F2F"/>
    <w:rsid w:val="002C2869"/>
    <w:rsid w:val="002D1655"/>
    <w:rsid w:val="002E6A76"/>
    <w:rsid w:val="0030254C"/>
    <w:rsid w:val="0030371E"/>
    <w:rsid w:val="003044EC"/>
    <w:rsid w:val="0031253F"/>
    <w:rsid w:val="00314A8E"/>
    <w:rsid w:val="0032091F"/>
    <w:rsid w:val="0032199C"/>
    <w:rsid w:val="00322546"/>
    <w:rsid w:val="003256AF"/>
    <w:rsid w:val="00331C2C"/>
    <w:rsid w:val="0033396B"/>
    <w:rsid w:val="0033451C"/>
    <w:rsid w:val="00336DAD"/>
    <w:rsid w:val="00337C22"/>
    <w:rsid w:val="003404D0"/>
    <w:rsid w:val="00343512"/>
    <w:rsid w:val="00351069"/>
    <w:rsid w:val="003647EE"/>
    <w:rsid w:val="00367BF5"/>
    <w:rsid w:val="00371CBC"/>
    <w:rsid w:val="00372EE3"/>
    <w:rsid w:val="00377614"/>
    <w:rsid w:val="003854BA"/>
    <w:rsid w:val="00385677"/>
    <w:rsid w:val="00386E2F"/>
    <w:rsid w:val="0039015E"/>
    <w:rsid w:val="00390A56"/>
    <w:rsid w:val="003939E2"/>
    <w:rsid w:val="00396DB3"/>
    <w:rsid w:val="003A21AF"/>
    <w:rsid w:val="003A58AE"/>
    <w:rsid w:val="003B375C"/>
    <w:rsid w:val="003B56E2"/>
    <w:rsid w:val="003C53ED"/>
    <w:rsid w:val="003E5427"/>
    <w:rsid w:val="003E6600"/>
    <w:rsid w:val="003E7AB0"/>
    <w:rsid w:val="003F1907"/>
    <w:rsid w:val="003F25C4"/>
    <w:rsid w:val="003F4E21"/>
    <w:rsid w:val="003F626D"/>
    <w:rsid w:val="00400396"/>
    <w:rsid w:val="00412A94"/>
    <w:rsid w:val="004177B1"/>
    <w:rsid w:val="0042301E"/>
    <w:rsid w:val="00423AB9"/>
    <w:rsid w:val="00426F80"/>
    <w:rsid w:val="004319E9"/>
    <w:rsid w:val="004428F1"/>
    <w:rsid w:val="004443ED"/>
    <w:rsid w:val="00446A04"/>
    <w:rsid w:val="004520C2"/>
    <w:rsid w:val="0045562B"/>
    <w:rsid w:val="0046239C"/>
    <w:rsid w:val="00465104"/>
    <w:rsid w:val="0047011F"/>
    <w:rsid w:val="0047104E"/>
    <w:rsid w:val="004839A7"/>
    <w:rsid w:val="00490C09"/>
    <w:rsid w:val="00494A0A"/>
    <w:rsid w:val="00495A50"/>
    <w:rsid w:val="004A1E8F"/>
    <w:rsid w:val="004B2FEE"/>
    <w:rsid w:val="004B6534"/>
    <w:rsid w:val="004C21D7"/>
    <w:rsid w:val="004C3351"/>
    <w:rsid w:val="004C361C"/>
    <w:rsid w:val="004D45B4"/>
    <w:rsid w:val="004D5A68"/>
    <w:rsid w:val="004D6B02"/>
    <w:rsid w:val="004E3227"/>
    <w:rsid w:val="004E550A"/>
    <w:rsid w:val="005003CC"/>
    <w:rsid w:val="005075D4"/>
    <w:rsid w:val="005129A5"/>
    <w:rsid w:val="00513538"/>
    <w:rsid w:val="00514130"/>
    <w:rsid w:val="0051655F"/>
    <w:rsid w:val="005207E9"/>
    <w:rsid w:val="005225CB"/>
    <w:rsid w:val="00522AF1"/>
    <w:rsid w:val="00534FDE"/>
    <w:rsid w:val="00535468"/>
    <w:rsid w:val="00544C97"/>
    <w:rsid w:val="00561D9A"/>
    <w:rsid w:val="0057421F"/>
    <w:rsid w:val="005967A3"/>
    <w:rsid w:val="005A7497"/>
    <w:rsid w:val="005C799F"/>
    <w:rsid w:val="005F2495"/>
    <w:rsid w:val="006018B9"/>
    <w:rsid w:val="00602237"/>
    <w:rsid w:val="006033E2"/>
    <w:rsid w:val="00610E2E"/>
    <w:rsid w:val="006124F3"/>
    <w:rsid w:val="006166D5"/>
    <w:rsid w:val="006239D7"/>
    <w:rsid w:val="0062473E"/>
    <w:rsid w:val="00631A31"/>
    <w:rsid w:val="0064471F"/>
    <w:rsid w:val="00646AF5"/>
    <w:rsid w:val="006507B4"/>
    <w:rsid w:val="00652965"/>
    <w:rsid w:val="00655DD5"/>
    <w:rsid w:val="00671C85"/>
    <w:rsid w:val="00684A49"/>
    <w:rsid w:val="00686212"/>
    <w:rsid w:val="00687579"/>
    <w:rsid w:val="0069036B"/>
    <w:rsid w:val="006A08BE"/>
    <w:rsid w:val="006A637D"/>
    <w:rsid w:val="006B39D8"/>
    <w:rsid w:val="006B3D50"/>
    <w:rsid w:val="006B5C07"/>
    <w:rsid w:val="006B6900"/>
    <w:rsid w:val="006C0C9D"/>
    <w:rsid w:val="006C1475"/>
    <w:rsid w:val="006C3775"/>
    <w:rsid w:val="006D0A88"/>
    <w:rsid w:val="006D1A61"/>
    <w:rsid w:val="006D3CB6"/>
    <w:rsid w:val="006F0664"/>
    <w:rsid w:val="007030DC"/>
    <w:rsid w:val="00711BEF"/>
    <w:rsid w:val="00712109"/>
    <w:rsid w:val="00713D31"/>
    <w:rsid w:val="00732348"/>
    <w:rsid w:val="00736F94"/>
    <w:rsid w:val="007454F2"/>
    <w:rsid w:val="007458ED"/>
    <w:rsid w:val="007478ED"/>
    <w:rsid w:val="00757111"/>
    <w:rsid w:val="00767E40"/>
    <w:rsid w:val="007703DD"/>
    <w:rsid w:val="00781D50"/>
    <w:rsid w:val="0078283A"/>
    <w:rsid w:val="00791290"/>
    <w:rsid w:val="007947AE"/>
    <w:rsid w:val="0079491E"/>
    <w:rsid w:val="00795162"/>
    <w:rsid w:val="007A3408"/>
    <w:rsid w:val="007A56E3"/>
    <w:rsid w:val="007A663D"/>
    <w:rsid w:val="007A6CB8"/>
    <w:rsid w:val="007C57F4"/>
    <w:rsid w:val="007C5C2A"/>
    <w:rsid w:val="007E2544"/>
    <w:rsid w:val="007E51D8"/>
    <w:rsid w:val="007F4828"/>
    <w:rsid w:val="007F4910"/>
    <w:rsid w:val="0080031F"/>
    <w:rsid w:val="00802303"/>
    <w:rsid w:val="00806A41"/>
    <w:rsid w:val="00815BDF"/>
    <w:rsid w:val="00820FD5"/>
    <w:rsid w:val="00823056"/>
    <w:rsid w:val="008239BF"/>
    <w:rsid w:val="00824526"/>
    <w:rsid w:val="00827A95"/>
    <w:rsid w:val="00862DE7"/>
    <w:rsid w:val="00865221"/>
    <w:rsid w:val="00870AC9"/>
    <w:rsid w:val="00882D16"/>
    <w:rsid w:val="00883417"/>
    <w:rsid w:val="008867A1"/>
    <w:rsid w:val="00887469"/>
    <w:rsid w:val="008937BB"/>
    <w:rsid w:val="008A3B90"/>
    <w:rsid w:val="008A3CB7"/>
    <w:rsid w:val="008A425F"/>
    <w:rsid w:val="008A4EC4"/>
    <w:rsid w:val="008B1C14"/>
    <w:rsid w:val="008B5047"/>
    <w:rsid w:val="008C178D"/>
    <w:rsid w:val="008C36F7"/>
    <w:rsid w:val="008D351B"/>
    <w:rsid w:val="008D7B33"/>
    <w:rsid w:val="008D7F20"/>
    <w:rsid w:val="008E167D"/>
    <w:rsid w:val="008E54A9"/>
    <w:rsid w:val="008E6156"/>
    <w:rsid w:val="008F4611"/>
    <w:rsid w:val="008F5D24"/>
    <w:rsid w:val="00901CCA"/>
    <w:rsid w:val="009063F5"/>
    <w:rsid w:val="00914667"/>
    <w:rsid w:val="00917FFE"/>
    <w:rsid w:val="0092225D"/>
    <w:rsid w:val="00923C45"/>
    <w:rsid w:val="00931B2F"/>
    <w:rsid w:val="0094606D"/>
    <w:rsid w:val="00946EC5"/>
    <w:rsid w:val="00966BB6"/>
    <w:rsid w:val="009732D0"/>
    <w:rsid w:val="009755BC"/>
    <w:rsid w:val="00984F6E"/>
    <w:rsid w:val="00987776"/>
    <w:rsid w:val="00991756"/>
    <w:rsid w:val="00991D4A"/>
    <w:rsid w:val="00992A1D"/>
    <w:rsid w:val="009A1D0C"/>
    <w:rsid w:val="009A56B4"/>
    <w:rsid w:val="009A7E37"/>
    <w:rsid w:val="009B3810"/>
    <w:rsid w:val="009C0BE0"/>
    <w:rsid w:val="009C5FFA"/>
    <w:rsid w:val="009C7744"/>
    <w:rsid w:val="009D12DA"/>
    <w:rsid w:val="009D47DA"/>
    <w:rsid w:val="009D5173"/>
    <w:rsid w:val="009D568F"/>
    <w:rsid w:val="009D7495"/>
    <w:rsid w:val="009F22EC"/>
    <w:rsid w:val="009F680F"/>
    <w:rsid w:val="00A00F0F"/>
    <w:rsid w:val="00A02BE7"/>
    <w:rsid w:val="00A02DF6"/>
    <w:rsid w:val="00A047EE"/>
    <w:rsid w:val="00A05E8D"/>
    <w:rsid w:val="00A31AA4"/>
    <w:rsid w:val="00A403FD"/>
    <w:rsid w:val="00A53ECC"/>
    <w:rsid w:val="00A55DEE"/>
    <w:rsid w:val="00A62FE6"/>
    <w:rsid w:val="00A66AF8"/>
    <w:rsid w:val="00A67FF4"/>
    <w:rsid w:val="00A703C1"/>
    <w:rsid w:val="00A71E01"/>
    <w:rsid w:val="00A76428"/>
    <w:rsid w:val="00A82391"/>
    <w:rsid w:val="00A82BCA"/>
    <w:rsid w:val="00A857F9"/>
    <w:rsid w:val="00A90A42"/>
    <w:rsid w:val="00A93029"/>
    <w:rsid w:val="00A93BE9"/>
    <w:rsid w:val="00AA456F"/>
    <w:rsid w:val="00AB3C50"/>
    <w:rsid w:val="00AC0148"/>
    <w:rsid w:val="00AC0AC7"/>
    <w:rsid w:val="00AC11A9"/>
    <w:rsid w:val="00AC1C30"/>
    <w:rsid w:val="00AE159B"/>
    <w:rsid w:val="00AF03FC"/>
    <w:rsid w:val="00AF3403"/>
    <w:rsid w:val="00AF37DD"/>
    <w:rsid w:val="00AF4C98"/>
    <w:rsid w:val="00AF760B"/>
    <w:rsid w:val="00B01335"/>
    <w:rsid w:val="00B01497"/>
    <w:rsid w:val="00B13F5E"/>
    <w:rsid w:val="00B1436B"/>
    <w:rsid w:val="00B21B1B"/>
    <w:rsid w:val="00B24653"/>
    <w:rsid w:val="00B26AE5"/>
    <w:rsid w:val="00B3198C"/>
    <w:rsid w:val="00B36266"/>
    <w:rsid w:val="00B44E43"/>
    <w:rsid w:val="00B4652B"/>
    <w:rsid w:val="00B541F3"/>
    <w:rsid w:val="00B70B05"/>
    <w:rsid w:val="00B77696"/>
    <w:rsid w:val="00B80D67"/>
    <w:rsid w:val="00B82951"/>
    <w:rsid w:val="00B935C6"/>
    <w:rsid w:val="00B9551D"/>
    <w:rsid w:val="00B95A0F"/>
    <w:rsid w:val="00BA066A"/>
    <w:rsid w:val="00BA2DCA"/>
    <w:rsid w:val="00BA49BF"/>
    <w:rsid w:val="00BA7CC0"/>
    <w:rsid w:val="00BB7537"/>
    <w:rsid w:val="00BC12E5"/>
    <w:rsid w:val="00BC65B2"/>
    <w:rsid w:val="00BD08D9"/>
    <w:rsid w:val="00BD117C"/>
    <w:rsid w:val="00BD31A8"/>
    <w:rsid w:val="00BD374A"/>
    <w:rsid w:val="00BD46FA"/>
    <w:rsid w:val="00BD6D13"/>
    <w:rsid w:val="00BE18C3"/>
    <w:rsid w:val="00BE6C3B"/>
    <w:rsid w:val="00BE71C2"/>
    <w:rsid w:val="00C0068D"/>
    <w:rsid w:val="00C03189"/>
    <w:rsid w:val="00C03C4D"/>
    <w:rsid w:val="00C07500"/>
    <w:rsid w:val="00C10BDB"/>
    <w:rsid w:val="00C16198"/>
    <w:rsid w:val="00C17D5C"/>
    <w:rsid w:val="00C23249"/>
    <w:rsid w:val="00C27246"/>
    <w:rsid w:val="00C34C70"/>
    <w:rsid w:val="00C37499"/>
    <w:rsid w:val="00C41B82"/>
    <w:rsid w:val="00C5323C"/>
    <w:rsid w:val="00C559FA"/>
    <w:rsid w:val="00C57278"/>
    <w:rsid w:val="00C67654"/>
    <w:rsid w:val="00C728EF"/>
    <w:rsid w:val="00C80CBD"/>
    <w:rsid w:val="00C8160B"/>
    <w:rsid w:val="00C816A3"/>
    <w:rsid w:val="00C81F42"/>
    <w:rsid w:val="00C83938"/>
    <w:rsid w:val="00C87BEB"/>
    <w:rsid w:val="00C90720"/>
    <w:rsid w:val="00C9327D"/>
    <w:rsid w:val="00C9464B"/>
    <w:rsid w:val="00C96924"/>
    <w:rsid w:val="00CA7E6D"/>
    <w:rsid w:val="00CB0B33"/>
    <w:rsid w:val="00CB228C"/>
    <w:rsid w:val="00CC485B"/>
    <w:rsid w:val="00CC6FCC"/>
    <w:rsid w:val="00CE692B"/>
    <w:rsid w:val="00CF3A6D"/>
    <w:rsid w:val="00CF7B56"/>
    <w:rsid w:val="00D003EE"/>
    <w:rsid w:val="00D0491E"/>
    <w:rsid w:val="00D07CB4"/>
    <w:rsid w:val="00D12C53"/>
    <w:rsid w:val="00D17C0C"/>
    <w:rsid w:val="00D25ED2"/>
    <w:rsid w:val="00D26A9F"/>
    <w:rsid w:val="00D31F25"/>
    <w:rsid w:val="00D33685"/>
    <w:rsid w:val="00D34A47"/>
    <w:rsid w:val="00D52014"/>
    <w:rsid w:val="00D70392"/>
    <w:rsid w:val="00D70D13"/>
    <w:rsid w:val="00D7263D"/>
    <w:rsid w:val="00D72EA7"/>
    <w:rsid w:val="00D8171D"/>
    <w:rsid w:val="00D82C6F"/>
    <w:rsid w:val="00D857B0"/>
    <w:rsid w:val="00D9624C"/>
    <w:rsid w:val="00DA7051"/>
    <w:rsid w:val="00DB600D"/>
    <w:rsid w:val="00DC3D10"/>
    <w:rsid w:val="00DC5CB3"/>
    <w:rsid w:val="00DC633C"/>
    <w:rsid w:val="00DC7EC7"/>
    <w:rsid w:val="00DD64CA"/>
    <w:rsid w:val="00DD6556"/>
    <w:rsid w:val="00DD6615"/>
    <w:rsid w:val="00DE12D9"/>
    <w:rsid w:val="00DF6EA3"/>
    <w:rsid w:val="00E02742"/>
    <w:rsid w:val="00E07190"/>
    <w:rsid w:val="00E07D31"/>
    <w:rsid w:val="00E1223B"/>
    <w:rsid w:val="00E17355"/>
    <w:rsid w:val="00E1759C"/>
    <w:rsid w:val="00E256BB"/>
    <w:rsid w:val="00E26338"/>
    <w:rsid w:val="00E34FD2"/>
    <w:rsid w:val="00E421FD"/>
    <w:rsid w:val="00E43BCF"/>
    <w:rsid w:val="00E44AD4"/>
    <w:rsid w:val="00E52181"/>
    <w:rsid w:val="00E57F68"/>
    <w:rsid w:val="00E64A14"/>
    <w:rsid w:val="00E77C33"/>
    <w:rsid w:val="00E80EEB"/>
    <w:rsid w:val="00E878D3"/>
    <w:rsid w:val="00EA0978"/>
    <w:rsid w:val="00EA77AA"/>
    <w:rsid w:val="00EC0820"/>
    <w:rsid w:val="00EC6D93"/>
    <w:rsid w:val="00ED78D1"/>
    <w:rsid w:val="00EE757A"/>
    <w:rsid w:val="00EF07A7"/>
    <w:rsid w:val="00EF0F50"/>
    <w:rsid w:val="00EF329A"/>
    <w:rsid w:val="00EF3BC5"/>
    <w:rsid w:val="00F02F29"/>
    <w:rsid w:val="00F03328"/>
    <w:rsid w:val="00F04A55"/>
    <w:rsid w:val="00F1318F"/>
    <w:rsid w:val="00F22297"/>
    <w:rsid w:val="00F2280C"/>
    <w:rsid w:val="00F3168B"/>
    <w:rsid w:val="00F43FEC"/>
    <w:rsid w:val="00F44338"/>
    <w:rsid w:val="00F50F6C"/>
    <w:rsid w:val="00F51103"/>
    <w:rsid w:val="00F51EBF"/>
    <w:rsid w:val="00F60778"/>
    <w:rsid w:val="00F61D9E"/>
    <w:rsid w:val="00F6569A"/>
    <w:rsid w:val="00F766E1"/>
    <w:rsid w:val="00F77F5B"/>
    <w:rsid w:val="00F81279"/>
    <w:rsid w:val="00F82B97"/>
    <w:rsid w:val="00F837C6"/>
    <w:rsid w:val="00F85626"/>
    <w:rsid w:val="00F87CBB"/>
    <w:rsid w:val="00F94E86"/>
    <w:rsid w:val="00FA1984"/>
    <w:rsid w:val="00FA25DA"/>
    <w:rsid w:val="00FA3D4F"/>
    <w:rsid w:val="00FB1079"/>
    <w:rsid w:val="00FB395A"/>
    <w:rsid w:val="00FC499E"/>
    <w:rsid w:val="00FE0DC7"/>
    <w:rsid w:val="00FE4206"/>
    <w:rsid w:val="00FE4402"/>
    <w:rsid w:val="00FF3BAC"/>
    <w:rsid w:val="00FF4A89"/>
    <w:rsid w:val="00FF5255"/>
    <w:rsid w:val="00FF57B8"/>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C972262"/>
  <w15:docId w15:val="{49EC68A7-D244-294A-9F53-66CF62E22E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s-EC"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1"/>
    <w:next w:val="Normal1"/>
    <w:pPr>
      <w:keepNext/>
      <w:keepLines/>
      <w:spacing w:before="480" w:after="120"/>
      <w:outlineLvl w:val="0"/>
    </w:pPr>
    <w:rPr>
      <w:b/>
      <w:sz w:val="48"/>
      <w:szCs w:val="48"/>
    </w:rPr>
  </w:style>
  <w:style w:type="paragraph" w:styleId="Ttulo2">
    <w:name w:val="heading 2"/>
    <w:basedOn w:val="Normal1"/>
    <w:next w:val="Normal1"/>
    <w:pPr>
      <w:keepNext/>
      <w:keepLines/>
      <w:spacing w:before="360" w:after="80"/>
      <w:outlineLvl w:val="1"/>
    </w:pPr>
    <w:rPr>
      <w:b/>
      <w:sz w:val="36"/>
      <w:szCs w:val="36"/>
    </w:rPr>
  </w:style>
  <w:style w:type="paragraph" w:styleId="Ttulo3">
    <w:name w:val="heading 3"/>
    <w:basedOn w:val="Normal1"/>
    <w:next w:val="Normal1"/>
    <w:pPr>
      <w:keepNext/>
      <w:keepLines/>
      <w:spacing w:before="280" w:after="80"/>
      <w:outlineLvl w:val="2"/>
    </w:pPr>
    <w:rPr>
      <w:b/>
      <w:sz w:val="28"/>
      <w:szCs w:val="28"/>
    </w:rPr>
  </w:style>
  <w:style w:type="paragraph" w:styleId="Ttulo4">
    <w:name w:val="heading 4"/>
    <w:basedOn w:val="Normal1"/>
    <w:next w:val="Normal1"/>
    <w:pPr>
      <w:keepNext/>
      <w:keepLines/>
      <w:spacing w:before="240" w:after="40"/>
      <w:outlineLvl w:val="3"/>
    </w:pPr>
    <w:rPr>
      <w:b/>
      <w:sz w:val="24"/>
      <w:szCs w:val="24"/>
    </w:rPr>
  </w:style>
  <w:style w:type="paragraph" w:styleId="Ttulo5">
    <w:name w:val="heading 5"/>
    <w:basedOn w:val="Normal1"/>
    <w:next w:val="Normal1"/>
    <w:pPr>
      <w:keepNext/>
      <w:keepLines/>
      <w:spacing w:before="220" w:after="40"/>
      <w:outlineLvl w:val="4"/>
    </w:pPr>
    <w:rPr>
      <w:b/>
    </w:rPr>
  </w:style>
  <w:style w:type="paragraph" w:styleId="Ttulo6">
    <w:name w:val="heading 6"/>
    <w:basedOn w:val="Normal1"/>
    <w:next w:val="Normal1"/>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Normal1">
    <w:name w:val="Normal1"/>
  </w:style>
  <w:style w:type="paragraph" w:styleId="Ttulo">
    <w:name w:val="Title"/>
    <w:basedOn w:val="Normal1"/>
    <w:next w:val="Normal1"/>
    <w:pPr>
      <w:keepNext/>
      <w:keepLines/>
      <w:spacing w:before="480" w:after="120"/>
    </w:pPr>
    <w:rPr>
      <w:b/>
      <w:sz w:val="72"/>
      <w:szCs w:val="72"/>
    </w:rPr>
  </w:style>
  <w:style w:type="paragraph" w:styleId="Encabezado">
    <w:name w:val="header"/>
    <w:basedOn w:val="Normal"/>
    <w:link w:val="EncabezadoCar"/>
    <w:uiPriority w:val="99"/>
    <w:unhideWhenUsed/>
    <w:rsid w:val="002A4669"/>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A4669"/>
  </w:style>
  <w:style w:type="paragraph" w:styleId="Piedepgina">
    <w:name w:val="footer"/>
    <w:basedOn w:val="Normal"/>
    <w:link w:val="PiedepginaCar"/>
    <w:uiPriority w:val="99"/>
    <w:unhideWhenUsed/>
    <w:rsid w:val="002A4669"/>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A4669"/>
  </w:style>
  <w:style w:type="paragraph" w:styleId="Textodeglobo">
    <w:name w:val="Balloon Text"/>
    <w:basedOn w:val="Normal"/>
    <w:link w:val="TextodegloboCar"/>
    <w:uiPriority w:val="99"/>
    <w:semiHidden/>
    <w:unhideWhenUsed/>
    <w:rsid w:val="002A466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A4669"/>
    <w:rPr>
      <w:rFonts w:ascii="Tahoma" w:hAnsi="Tahoma" w:cs="Tahoma"/>
      <w:sz w:val="16"/>
      <w:szCs w:val="16"/>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styleId="Tablaconcuadrcula">
    <w:name w:val="Table Grid"/>
    <w:basedOn w:val="Tablanormal"/>
    <w:uiPriority w:val="59"/>
    <w:rsid w:val="00991756"/>
    <w:pPr>
      <w:spacing w:after="0" w:line="240" w:lineRule="auto"/>
    </w:pPr>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TIT 2 IND,Párrafo de Viñeta,tEXTO,Titulo 1,AATITULO,Subtitulo1,INDICE,Titulo 2,Capítulo,Titulo parrafo,Texto,titulo 5,Lista Documento,Lista vistosa - Énfasis 11,lp1,Bullet 1,Use Case List Paragraph,Bullet List,FooterText,Bullets,Celula"/>
    <w:basedOn w:val="Normal"/>
    <w:link w:val="PrrafodelistaCar"/>
    <w:uiPriority w:val="34"/>
    <w:qFormat/>
    <w:rsid w:val="00AE159B"/>
    <w:pPr>
      <w:ind w:left="720"/>
      <w:contextualSpacing/>
    </w:pPr>
  </w:style>
  <w:style w:type="character" w:customStyle="1" w:styleId="SinespaciadoCar">
    <w:name w:val="Sin espaciado Car"/>
    <w:aliases w:val="Normal Sangria Car,TEXTO Car"/>
    <w:basedOn w:val="Fuentedeprrafopredeter"/>
    <w:link w:val="NoSpacing1"/>
    <w:uiPriority w:val="1"/>
    <w:locked/>
    <w:rsid w:val="0025291B"/>
    <w:rPr>
      <w:rFonts w:ascii="Times New Roman" w:hAnsi="Times New Roman" w:cs="Times New Roman"/>
      <w:lang w:eastAsia="es-ES"/>
    </w:rPr>
  </w:style>
  <w:style w:type="paragraph" w:customStyle="1" w:styleId="NoSpacing1">
    <w:name w:val="No Spacing1"/>
    <w:basedOn w:val="Normal"/>
    <w:link w:val="SinespaciadoCar"/>
    <w:uiPriority w:val="1"/>
    <w:rsid w:val="0025291B"/>
    <w:pPr>
      <w:spacing w:after="160" w:line="252" w:lineRule="auto"/>
    </w:pPr>
    <w:rPr>
      <w:rFonts w:ascii="Times New Roman" w:hAnsi="Times New Roman" w:cs="Times New Roman"/>
      <w:lang w:eastAsia="es-ES"/>
    </w:rPr>
  </w:style>
  <w:style w:type="character" w:styleId="Refdecomentario">
    <w:name w:val="annotation reference"/>
    <w:basedOn w:val="Fuentedeprrafopredeter"/>
    <w:uiPriority w:val="99"/>
    <w:semiHidden/>
    <w:unhideWhenUsed/>
    <w:rsid w:val="00C16198"/>
    <w:rPr>
      <w:sz w:val="16"/>
      <w:szCs w:val="16"/>
    </w:rPr>
  </w:style>
  <w:style w:type="paragraph" w:styleId="Textocomentario">
    <w:name w:val="annotation text"/>
    <w:basedOn w:val="Normal"/>
    <w:link w:val="TextocomentarioCar"/>
    <w:uiPriority w:val="99"/>
    <w:unhideWhenUsed/>
    <w:rsid w:val="00C16198"/>
    <w:pPr>
      <w:spacing w:line="240" w:lineRule="auto"/>
    </w:pPr>
    <w:rPr>
      <w:sz w:val="20"/>
      <w:szCs w:val="20"/>
    </w:rPr>
  </w:style>
  <w:style w:type="character" w:customStyle="1" w:styleId="TextocomentarioCar">
    <w:name w:val="Texto comentario Car"/>
    <w:basedOn w:val="Fuentedeprrafopredeter"/>
    <w:link w:val="Textocomentario"/>
    <w:uiPriority w:val="99"/>
    <w:rsid w:val="00C16198"/>
    <w:rPr>
      <w:sz w:val="20"/>
      <w:szCs w:val="20"/>
    </w:rPr>
  </w:style>
  <w:style w:type="paragraph" w:styleId="Asuntodelcomentario">
    <w:name w:val="annotation subject"/>
    <w:basedOn w:val="Textocomentario"/>
    <w:next w:val="Textocomentario"/>
    <w:link w:val="AsuntodelcomentarioCar"/>
    <w:uiPriority w:val="99"/>
    <w:semiHidden/>
    <w:unhideWhenUsed/>
    <w:rsid w:val="00C16198"/>
    <w:rPr>
      <w:b/>
      <w:bCs/>
    </w:rPr>
  </w:style>
  <w:style w:type="character" w:customStyle="1" w:styleId="AsuntodelcomentarioCar">
    <w:name w:val="Asunto del comentario Car"/>
    <w:basedOn w:val="TextocomentarioCar"/>
    <w:link w:val="Asuntodelcomentario"/>
    <w:uiPriority w:val="99"/>
    <w:semiHidden/>
    <w:rsid w:val="00C16198"/>
    <w:rPr>
      <w:b/>
      <w:bCs/>
      <w:sz w:val="20"/>
      <w:szCs w:val="20"/>
    </w:rPr>
  </w:style>
  <w:style w:type="paragraph" w:styleId="Revisin">
    <w:name w:val="Revision"/>
    <w:hidden/>
    <w:uiPriority w:val="99"/>
    <w:semiHidden/>
    <w:rsid w:val="00E02742"/>
    <w:pPr>
      <w:spacing w:after="0" w:line="240" w:lineRule="auto"/>
    </w:pPr>
  </w:style>
  <w:style w:type="character" w:customStyle="1" w:styleId="highlight">
    <w:name w:val="highlight"/>
    <w:basedOn w:val="Fuentedeprrafopredeter"/>
    <w:rsid w:val="006507B4"/>
  </w:style>
  <w:style w:type="paragraph" w:styleId="Sinespaciado">
    <w:name w:val="No Spacing"/>
    <w:uiPriority w:val="1"/>
    <w:qFormat/>
    <w:rsid w:val="00C67654"/>
    <w:pPr>
      <w:spacing w:after="0" w:line="240" w:lineRule="auto"/>
    </w:pPr>
  </w:style>
  <w:style w:type="character" w:customStyle="1" w:styleId="PrrafodelistaCar">
    <w:name w:val="Párrafo de lista Car"/>
    <w:aliases w:val="TIT 2 IND Car,Párrafo de Viñeta Car,tEXTO Car,Titulo 1 Car,AATITULO Car,Subtitulo1 Car,INDICE Car,Titulo 2 Car,Capítulo Car,Titulo parrafo Car,Texto Car,titulo 5 Car,Lista Documento Car,Lista vistosa - Énfasis 11 Car,lp1 Car"/>
    <w:basedOn w:val="Fuentedeprrafopredeter"/>
    <w:link w:val="Prrafodelista"/>
    <w:uiPriority w:val="34"/>
    <w:qFormat/>
    <w:locked/>
    <w:rsid w:val="00E80EEB"/>
  </w:style>
  <w:style w:type="paragraph" w:customStyle="1" w:styleId="TDRCONT">
    <w:name w:val="TDRCONT"/>
    <w:basedOn w:val="Normal"/>
    <w:link w:val="TDRCONTCar"/>
    <w:qFormat/>
    <w:rsid w:val="003E5427"/>
    <w:pPr>
      <w:spacing w:after="0" w:line="240" w:lineRule="auto"/>
      <w:jc w:val="both"/>
    </w:pPr>
    <w:rPr>
      <w:rFonts w:ascii="Arial" w:eastAsia="Times New Roman" w:hAnsi="Arial" w:cs="Times New Roman"/>
      <w:sz w:val="20"/>
      <w:szCs w:val="24"/>
      <w:lang w:val="es-ES_tradnl" w:eastAsia="es-ES"/>
    </w:rPr>
  </w:style>
  <w:style w:type="character" w:customStyle="1" w:styleId="TDRCONTCar">
    <w:name w:val="TDRCONT Car"/>
    <w:link w:val="TDRCONT"/>
    <w:rsid w:val="003E5427"/>
    <w:rPr>
      <w:rFonts w:ascii="Arial" w:eastAsia="Times New Roman" w:hAnsi="Arial" w:cs="Times New Roman"/>
      <w:sz w:val="20"/>
      <w:szCs w:val="24"/>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39698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IVU00NEcDYiNwYI0rz0qBvBAoxQ==">AMUW2mWkwPLudZ2Uun1QA5y6wrTVhifjAivCY8wkLdWmr8CvJHpXRLiW81LL4wNex03UZR0HWbES/bKXOxnTnds4JqvSgqIx+rhKXoel56t2UNdEkWdx+kA=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481</TotalTime>
  <Pages>19</Pages>
  <Words>7423</Words>
  <Characters>40832</Characters>
  <Application>Microsoft Office Word</Application>
  <DocSecurity>0</DocSecurity>
  <Lines>340</Lines>
  <Paragraphs>96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gallegos</dc:creator>
  <cp:lastModifiedBy>Jorge Ernesto Reyes Andrade</cp:lastModifiedBy>
  <cp:revision>183</cp:revision>
  <cp:lastPrinted>2023-07-17T14:53:00Z</cp:lastPrinted>
  <dcterms:created xsi:type="dcterms:W3CDTF">2023-03-16T20:10:00Z</dcterms:created>
  <dcterms:modified xsi:type="dcterms:W3CDTF">2023-07-17T14:53:00Z</dcterms:modified>
</cp:coreProperties>
</file>